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DE7CD" w14:textId="77777777" w:rsidR="00654D8E" w:rsidRDefault="0035716C">
      <w:pPr>
        <w:pStyle w:val="BodyText"/>
        <w:jc w:val="center"/>
      </w:pPr>
      <w:r>
        <w:t>OCCUPATIONAL GROUP CHARACTERISTICS</w:t>
      </w:r>
    </w:p>
    <w:p w14:paraId="48429643" w14:textId="77777777" w:rsidR="00654D8E" w:rsidRDefault="00654D8E">
      <w:pPr>
        <w:pStyle w:val="BodyText"/>
        <w:jc w:val="center"/>
        <w:rPr>
          <w:b w:val="0"/>
          <w:sz w:val="24"/>
        </w:rPr>
      </w:pPr>
    </w:p>
    <w:p w14:paraId="3D8B6CAB" w14:textId="77777777" w:rsidR="00654D8E" w:rsidRDefault="00654D8E">
      <w:pPr>
        <w:pStyle w:val="BodyText"/>
        <w:jc w:val="center"/>
        <w:rPr>
          <w:b w:val="0"/>
          <w:sz w:val="24"/>
        </w:rPr>
      </w:pPr>
    </w:p>
    <w:p w14:paraId="28D4BE47" w14:textId="77777777" w:rsidR="00654D8E" w:rsidRDefault="0035716C">
      <w:pPr>
        <w:pStyle w:val="BodyText"/>
        <w:jc w:val="center"/>
        <w:rPr>
          <w:sz w:val="24"/>
        </w:rPr>
      </w:pPr>
      <w:r>
        <w:rPr>
          <w:sz w:val="24"/>
        </w:rPr>
        <w:t>Security Guards</w:t>
      </w:r>
    </w:p>
    <w:p w14:paraId="049481B0" w14:textId="77777777" w:rsidR="00654D8E" w:rsidRDefault="00654D8E">
      <w:pPr>
        <w:pStyle w:val="BodyText"/>
        <w:jc w:val="center"/>
        <w:rPr>
          <w:b w:val="0"/>
          <w:sz w:val="24"/>
        </w:rPr>
      </w:pPr>
    </w:p>
    <w:p w14:paraId="503FF2E3" w14:textId="77777777" w:rsidR="00654D8E" w:rsidRDefault="00654D8E">
      <w:pPr>
        <w:pStyle w:val="BodyText"/>
        <w:jc w:val="center"/>
        <w:rPr>
          <w:b w:val="0"/>
          <w:sz w:val="24"/>
        </w:rPr>
      </w:pPr>
    </w:p>
    <w:p w14:paraId="4055BFEA" w14:textId="77777777" w:rsidR="00654D8E" w:rsidRDefault="0035716C">
      <w:pPr>
        <w:pStyle w:val="BodyText"/>
        <w:rPr>
          <w:b w:val="0"/>
          <w:sz w:val="24"/>
        </w:rPr>
      </w:pPr>
      <w:r>
        <w:rPr>
          <w:b w:val="0"/>
          <w:sz w:val="24"/>
        </w:rPr>
        <w:t>This Occupational Group is in the Job Family “Protective Service.”</w:t>
      </w:r>
    </w:p>
    <w:p w14:paraId="34B0387E" w14:textId="77777777" w:rsidR="00654D8E" w:rsidRDefault="00654D8E">
      <w:pPr>
        <w:pStyle w:val="BodyText"/>
        <w:rPr>
          <w:b w:val="0"/>
          <w:sz w:val="24"/>
        </w:rPr>
      </w:pPr>
    </w:p>
    <w:p w14:paraId="6774145C" w14:textId="77777777" w:rsidR="00654D8E" w:rsidRDefault="00654D8E">
      <w:pPr>
        <w:rPr>
          <w:b w:val="0"/>
          <w:color w:val="auto"/>
          <w:sz w:val="24"/>
        </w:rPr>
      </w:pPr>
    </w:p>
    <w:p w14:paraId="6B3DFE69" w14:textId="77777777" w:rsidR="00654D8E" w:rsidRDefault="0035716C">
      <w:pPr>
        <w:pStyle w:val="Heading1"/>
        <w:rPr>
          <w:b w:val="0"/>
        </w:rPr>
      </w:pPr>
      <w:r>
        <w:t>Description:</w:t>
      </w:r>
      <w:r>
        <w:rPr>
          <w:b w:val="0"/>
        </w:rPr>
        <w:t xml:space="preserve"> This is work in a variety of settings including State-run institutions performing or supervising protective services work(ers) in guarding State-owned or leased buildings and property; protecting Government equipment and material; and controlling access to State property by employees, visitors, residents, and patients.</w:t>
      </w:r>
    </w:p>
    <w:p w14:paraId="4455FF0D" w14:textId="77777777" w:rsidR="00654D8E" w:rsidRDefault="00654D8E">
      <w:pPr>
        <w:rPr>
          <w:b w:val="0"/>
          <w:color w:val="auto"/>
          <w:sz w:val="24"/>
        </w:rPr>
      </w:pPr>
    </w:p>
    <w:p w14:paraId="322667C5" w14:textId="77777777" w:rsidR="00654D8E" w:rsidRDefault="00654D8E">
      <w:pPr>
        <w:pStyle w:val="Heading1"/>
        <w:rPr>
          <w:b w:val="0"/>
        </w:rPr>
      </w:pPr>
    </w:p>
    <w:p w14:paraId="0667C670" w14:textId="77777777" w:rsidR="00654D8E" w:rsidRDefault="0035716C">
      <w:pPr>
        <w:pStyle w:val="Heading1"/>
        <w:rPr>
          <w:b w:val="0"/>
        </w:rPr>
      </w:pPr>
      <w:r>
        <w:t>Primary Performance Factors:</w:t>
      </w:r>
      <w:r>
        <w:rPr>
          <w:b w:val="0"/>
        </w:rPr>
        <w:t xml:space="preserve">  The Occupation within the Security Guards Occupational Group has four different performance levels.  When determining the level of a position within the Security Guards Occupational Group, the following performance factors should be considered:</w:t>
      </w:r>
    </w:p>
    <w:p w14:paraId="5634704E" w14:textId="77777777" w:rsidR="00654D8E" w:rsidRDefault="0035716C">
      <w:pPr>
        <w:pStyle w:val="Heading1"/>
        <w:numPr>
          <w:ilvl w:val="0"/>
          <w:numId w:val="1"/>
        </w:numPr>
        <w:tabs>
          <w:tab w:val="clear" w:pos="360"/>
          <w:tab w:val="num" w:pos="720"/>
        </w:tabs>
        <w:ind w:left="720"/>
      </w:pPr>
      <w:r>
        <w:t>Consequence of error,</w:t>
      </w:r>
    </w:p>
    <w:p w14:paraId="34C55453" w14:textId="77777777" w:rsidR="00654D8E" w:rsidRDefault="0035716C">
      <w:pPr>
        <w:pStyle w:val="Heading1"/>
        <w:numPr>
          <w:ilvl w:val="0"/>
          <w:numId w:val="2"/>
        </w:numPr>
        <w:tabs>
          <w:tab w:val="clear" w:pos="360"/>
          <w:tab w:val="num" w:pos="720"/>
        </w:tabs>
        <w:ind w:left="720"/>
      </w:pPr>
      <w:r>
        <w:t>Communication,</w:t>
      </w:r>
    </w:p>
    <w:p w14:paraId="1140D4E3" w14:textId="77777777" w:rsidR="00654D8E" w:rsidRDefault="0035716C">
      <w:pPr>
        <w:pStyle w:val="Heading1"/>
        <w:numPr>
          <w:ilvl w:val="0"/>
          <w:numId w:val="3"/>
        </w:numPr>
        <w:tabs>
          <w:tab w:val="clear" w:pos="360"/>
          <w:tab w:val="num" w:pos="720"/>
        </w:tabs>
        <w:ind w:left="720"/>
        <w:rPr>
          <w:i/>
        </w:rPr>
      </w:pPr>
      <w:r>
        <w:t>Supervisory responsibility.</w:t>
      </w:r>
    </w:p>
    <w:p w14:paraId="7F33CF0B" w14:textId="77777777" w:rsidR="00654D8E" w:rsidRDefault="00654D8E">
      <w:pPr>
        <w:rPr>
          <w:b w:val="0"/>
          <w:color w:val="auto"/>
          <w:sz w:val="24"/>
        </w:rPr>
      </w:pPr>
    </w:p>
    <w:p w14:paraId="019ADD40" w14:textId="77777777" w:rsidR="00654D8E" w:rsidRDefault="00654D8E">
      <w:pPr>
        <w:rPr>
          <w:b w:val="0"/>
          <w:color w:val="auto"/>
          <w:sz w:val="24"/>
        </w:rPr>
      </w:pPr>
    </w:p>
    <w:p w14:paraId="2D26844B" w14:textId="77777777" w:rsidR="00654D8E" w:rsidRDefault="0035716C">
      <w:pPr>
        <w:rPr>
          <w:b w:val="0"/>
          <w:color w:val="auto"/>
          <w:sz w:val="24"/>
        </w:rPr>
      </w:pPr>
      <w:r>
        <w:rPr>
          <w:color w:val="auto"/>
          <w:sz w:val="24"/>
        </w:rPr>
        <w:t>Performance levels typically associated with each Level:</w:t>
      </w:r>
    </w:p>
    <w:p w14:paraId="39ADF2E3" w14:textId="77777777" w:rsidR="00654D8E" w:rsidRDefault="00654D8E">
      <w:pPr>
        <w:rPr>
          <w:b w:val="0"/>
          <w:color w:val="auto"/>
          <w:sz w:val="24"/>
        </w:rPr>
      </w:pPr>
    </w:p>
    <w:p w14:paraId="614BB1F0" w14:textId="0846F7C1" w:rsidR="00654D8E" w:rsidRDefault="0035716C">
      <w:pPr>
        <w:pStyle w:val="BodyText2"/>
        <w:ind w:firstLine="720"/>
        <w:rPr>
          <w:i w:val="0"/>
        </w:rPr>
      </w:pPr>
      <w:r>
        <w:rPr>
          <w:b/>
          <w:i w:val="0"/>
        </w:rPr>
        <w:t>Level 1:</w:t>
      </w:r>
      <w:r>
        <w:rPr>
          <w:i w:val="0"/>
        </w:rPr>
        <w:t xml:space="preserve"> This is entry-level security work.  Errors may result in losses in terms of expenditures for materials, equipment, structural repairs, or working time.  Incumbents communicate frequently with their supervisors, and with others in order to fulfill job responsibilities.</w:t>
      </w:r>
    </w:p>
    <w:p w14:paraId="2FF620A6" w14:textId="77777777" w:rsidR="00654D8E" w:rsidRDefault="00654D8E">
      <w:pPr>
        <w:rPr>
          <w:b w:val="0"/>
          <w:color w:val="auto"/>
          <w:sz w:val="24"/>
        </w:rPr>
      </w:pPr>
    </w:p>
    <w:p w14:paraId="104F5FB1" w14:textId="259B629C" w:rsidR="00654D8E" w:rsidRDefault="0035716C">
      <w:pPr>
        <w:pStyle w:val="BodyText3"/>
        <w:ind w:firstLine="720"/>
        <w:rPr>
          <w:color w:val="auto"/>
        </w:rPr>
      </w:pPr>
      <w:r>
        <w:rPr>
          <w:b/>
          <w:color w:val="auto"/>
        </w:rPr>
        <w:t>Level 2:</w:t>
      </w:r>
      <w:r>
        <w:rPr>
          <w:color w:val="auto"/>
        </w:rPr>
        <w:t xml:space="preserve"> This is intermediate-level security work or serving as a first-line supervisor in an institution.  Errors may result in personal injury, or losses in terms of expenditures for materials, equipment, structural repairs, or working time.  Incumbents communicate to coordinate efforts or to supervise others, or with their supervisors and others in order to fulfill job responsibilities.</w:t>
      </w:r>
    </w:p>
    <w:p w14:paraId="5016C58B" w14:textId="77777777" w:rsidR="00654D8E" w:rsidRDefault="00654D8E">
      <w:pPr>
        <w:pStyle w:val="BodyText3"/>
        <w:rPr>
          <w:color w:val="auto"/>
        </w:rPr>
      </w:pPr>
    </w:p>
    <w:p w14:paraId="14A540D6" w14:textId="5522B6B0" w:rsidR="00654D8E" w:rsidRDefault="0035716C">
      <w:pPr>
        <w:pStyle w:val="BodyText3"/>
        <w:ind w:firstLine="720"/>
        <w:rPr>
          <w:color w:val="auto"/>
        </w:rPr>
      </w:pPr>
      <w:r>
        <w:rPr>
          <w:b/>
          <w:color w:val="auto"/>
        </w:rPr>
        <w:t>Level 3:</w:t>
      </w:r>
      <w:r>
        <w:rPr>
          <w:color w:val="auto"/>
        </w:rPr>
        <w:t xml:space="preserve"> This is work serving as a supervisor of first-line supervisors in an institution.  Errors may result in personal injury, or losses in terms of expenditures for materials, equipment, structural repairs, or working time.  Incumbents communicate to coordinate efforts or to supervise others and may on occasion interact with other organizations to discuss problems.</w:t>
      </w:r>
    </w:p>
    <w:p w14:paraId="22B51554" w14:textId="77777777" w:rsidR="00654D8E" w:rsidRDefault="00654D8E">
      <w:pPr>
        <w:rPr>
          <w:b w:val="0"/>
          <w:color w:val="auto"/>
          <w:sz w:val="24"/>
        </w:rPr>
      </w:pPr>
    </w:p>
    <w:p w14:paraId="18000B37" w14:textId="0B825F76" w:rsidR="00654D8E" w:rsidRDefault="0035716C">
      <w:pPr>
        <w:ind w:firstLine="720"/>
        <w:rPr>
          <w:b w:val="0"/>
          <w:color w:val="auto"/>
          <w:sz w:val="24"/>
        </w:rPr>
      </w:pPr>
      <w:r>
        <w:rPr>
          <w:color w:val="auto"/>
          <w:sz w:val="24"/>
        </w:rPr>
        <w:t>Level 4:</w:t>
      </w:r>
      <w:r>
        <w:rPr>
          <w:b w:val="0"/>
          <w:color w:val="auto"/>
          <w:sz w:val="24"/>
        </w:rPr>
        <w:t xml:space="preserve"> This is work serving as the head of security in an institution.  Errors may result in personal injury or have a significant impact on operational effectiveness.  Incumbents communicate in a consultative manner with other organizational units and </w:t>
      </w:r>
      <w:r>
        <w:rPr>
          <w:b w:val="0"/>
          <w:color w:val="auto"/>
          <w:sz w:val="24"/>
        </w:rPr>
        <w:lastRenderedPageBreak/>
        <w:t>administrators and executives.  Incumbents interact with subordinates, independently, or in small groups, and frequently communicate with individuals external to the organization.  Incumbents supervise first-line supervisors.</w:t>
      </w:r>
    </w:p>
    <w:p w14:paraId="54BAEC56" w14:textId="77777777" w:rsidR="00654D8E" w:rsidRDefault="00654D8E">
      <w:pPr>
        <w:rPr>
          <w:b w:val="0"/>
          <w:color w:val="auto"/>
          <w:sz w:val="24"/>
        </w:rPr>
      </w:pPr>
    </w:p>
    <w:p w14:paraId="2209714A" w14:textId="77777777" w:rsidR="00654D8E" w:rsidRDefault="00654D8E">
      <w:pPr>
        <w:rPr>
          <w:b w:val="0"/>
          <w:color w:val="auto"/>
          <w:sz w:val="24"/>
        </w:rPr>
      </w:pPr>
    </w:p>
    <w:p w14:paraId="5F4BF9C0" w14:textId="77777777" w:rsidR="00654D8E" w:rsidRDefault="0035716C">
      <w:pPr>
        <w:rPr>
          <w:color w:val="auto"/>
          <w:sz w:val="24"/>
        </w:rPr>
      </w:pPr>
      <w:r>
        <w:rPr>
          <w:color w:val="auto"/>
          <w:sz w:val="24"/>
        </w:rPr>
        <w:t>Position designators valid with each Level:</w:t>
      </w:r>
    </w:p>
    <w:p w14:paraId="00B91ABD" w14:textId="77777777" w:rsidR="00654D8E" w:rsidRDefault="00654D8E">
      <w:pPr>
        <w:rPr>
          <w:b w:val="0"/>
          <w:color w:val="auto"/>
          <w:sz w:val="24"/>
        </w:rPr>
      </w:pPr>
    </w:p>
    <w:p w14:paraId="58436BEC" w14:textId="77777777" w:rsidR="00654D8E" w:rsidRDefault="0035716C">
      <w:pPr>
        <w:ind w:left="720"/>
        <w:rPr>
          <w:b w:val="0"/>
          <w:color w:val="auto"/>
          <w:sz w:val="24"/>
        </w:rPr>
      </w:pPr>
      <w:r>
        <w:rPr>
          <w:color w:val="auto"/>
          <w:sz w:val="24"/>
        </w:rPr>
        <w:t>Level 1:</w:t>
      </w:r>
      <w:r>
        <w:rPr>
          <w:b w:val="0"/>
          <w:color w:val="auto"/>
          <w:sz w:val="24"/>
        </w:rPr>
        <w:tab/>
        <w:t>Overtime: Included</w:t>
      </w:r>
    </w:p>
    <w:p w14:paraId="2D901D78" w14:textId="77777777" w:rsidR="00654D8E" w:rsidRDefault="0035716C">
      <w:pPr>
        <w:pStyle w:val="Heading2"/>
      </w:pPr>
      <w:r>
        <w:tab/>
      </w:r>
      <w:r>
        <w:tab/>
      </w:r>
      <w:r>
        <w:tab/>
        <w:t>Collective Bargaining Unit(s): 01, 02, and 87</w:t>
      </w:r>
    </w:p>
    <w:p w14:paraId="0CC756A5" w14:textId="77777777" w:rsidR="00654D8E" w:rsidRDefault="0035716C">
      <w:pPr>
        <w:ind w:firstLine="720"/>
        <w:rPr>
          <w:b w:val="0"/>
          <w:color w:val="auto"/>
          <w:sz w:val="24"/>
        </w:rPr>
      </w:pPr>
      <w:r>
        <w:rPr>
          <w:b w:val="0"/>
          <w:color w:val="auto"/>
          <w:sz w:val="24"/>
        </w:rPr>
        <w:tab/>
      </w:r>
      <w:r>
        <w:rPr>
          <w:b w:val="0"/>
          <w:color w:val="auto"/>
          <w:sz w:val="24"/>
        </w:rPr>
        <w:tab/>
        <w:t>Equal Employment Opportunity Category(ies): 04</w:t>
      </w:r>
    </w:p>
    <w:p w14:paraId="5653A772" w14:textId="77777777" w:rsidR="00654D8E" w:rsidRDefault="0035716C">
      <w:pPr>
        <w:rPr>
          <w:b w:val="0"/>
          <w:color w:val="auto"/>
          <w:sz w:val="24"/>
        </w:rPr>
      </w:pPr>
      <w:r>
        <w:rPr>
          <w:b w:val="0"/>
          <w:color w:val="auto"/>
          <w:sz w:val="24"/>
        </w:rPr>
        <w:tab/>
      </w:r>
      <w:r>
        <w:rPr>
          <w:b w:val="0"/>
          <w:color w:val="auto"/>
          <w:sz w:val="24"/>
        </w:rPr>
        <w:tab/>
      </w:r>
      <w:r>
        <w:rPr>
          <w:b w:val="0"/>
          <w:color w:val="auto"/>
          <w:sz w:val="24"/>
        </w:rPr>
        <w:tab/>
        <w:t>Special Risk: No</w:t>
      </w:r>
    </w:p>
    <w:p w14:paraId="624BA065" w14:textId="77777777" w:rsidR="00654D8E" w:rsidRDefault="00654D8E">
      <w:pPr>
        <w:rPr>
          <w:b w:val="0"/>
          <w:color w:val="auto"/>
          <w:sz w:val="24"/>
        </w:rPr>
      </w:pPr>
    </w:p>
    <w:p w14:paraId="0A5536AF" w14:textId="77777777" w:rsidR="00654D8E" w:rsidRDefault="0035716C">
      <w:pPr>
        <w:ind w:firstLine="720"/>
        <w:rPr>
          <w:b w:val="0"/>
          <w:color w:val="auto"/>
          <w:sz w:val="24"/>
        </w:rPr>
      </w:pPr>
      <w:r>
        <w:rPr>
          <w:color w:val="auto"/>
          <w:sz w:val="24"/>
        </w:rPr>
        <w:t>Level 2:</w:t>
      </w:r>
      <w:r>
        <w:rPr>
          <w:b w:val="0"/>
          <w:color w:val="auto"/>
          <w:sz w:val="24"/>
        </w:rPr>
        <w:tab/>
        <w:t>Overtime: Included</w:t>
      </w:r>
    </w:p>
    <w:p w14:paraId="021F91F3" w14:textId="77777777" w:rsidR="00654D8E" w:rsidRDefault="0035716C">
      <w:pPr>
        <w:pStyle w:val="Heading2"/>
      </w:pPr>
      <w:r>
        <w:tab/>
      </w:r>
      <w:r>
        <w:tab/>
      </w:r>
      <w:r>
        <w:tab/>
        <w:t>Collective Bargaining Unit(s): 02, 87</w:t>
      </w:r>
    </w:p>
    <w:p w14:paraId="102EB780" w14:textId="77777777" w:rsidR="00654D8E" w:rsidRDefault="0035716C">
      <w:pPr>
        <w:rPr>
          <w:b w:val="0"/>
          <w:color w:val="auto"/>
          <w:sz w:val="24"/>
        </w:rPr>
      </w:pPr>
      <w:r>
        <w:rPr>
          <w:b w:val="0"/>
          <w:color w:val="auto"/>
          <w:sz w:val="24"/>
        </w:rPr>
        <w:tab/>
      </w:r>
      <w:r>
        <w:rPr>
          <w:b w:val="0"/>
          <w:color w:val="auto"/>
          <w:sz w:val="24"/>
        </w:rPr>
        <w:tab/>
      </w:r>
      <w:r>
        <w:rPr>
          <w:b w:val="0"/>
          <w:color w:val="auto"/>
          <w:sz w:val="24"/>
        </w:rPr>
        <w:tab/>
        <w:t>Equal Employment Opportunity Category(ies): 04</w:t>
      </w:r>
    </w:p>
    <w:p w14:paraId="6B426106" w14:textId="77777777" w:rsidR="00654D8E" w:rsidRDefault="0035716C">
      <w:pPr>
        <w:ind w:firstLine="720"/>
        <w:rPr>
          <w:b w:val="0"/>
          <w:color w:val="auto"/>
          <w:sz w:val="24"/>
        </w:rPr>
      </w:pPr>
      <w:r>
        <w:rPr>
          <w:b w:val="0"/>
          <w:color w:val="auto"/>
          <w:sz w:val="24"/>
        </w:rPr>
        <w:tab/>
      </w:r>
      <w:r>
        <w:rPr>
          <w:b w:val="0"/>
          <w:color w:val="auto"/>
          <w:sz w:val="24"/>
        </w:rPr>
        <w:tab/>
        <w:t xml:space="preserve">Special Risk: No </w:t>
      </w:r>
    </w:p>
    <w:p w14:paraId="6C910482" w14:textId="77777777" w:rsidR="00654D8E" w:rsidRDefault="00654D8E">
      <w:pPr>
        <w:rPr>
          <w:b w:val="0"/>
          <w:color w:val="auto"/>
          <w:sz w:val="24"/>
        </w:rPr>
      </w:pPr>
    </w:p>
    <w:p w14:paraId="1266EDA2" w14:textId="77777777" w:rsidR="00654D8E" w:rsidRDefault="0035716C">
      <w:pPr>
        <w:ind w:firstLine="720"/>
        <w:rPr>
          <w:b w:val="0"/>
          <w:color w:val="auto"/>
          <w:sz w:val="24"/>
        </w:rPr>
      </w:pPr>
      <w:r>
        <w:rPr>
          <w:color w:val="auto"/>
          <w:sz w:val="24"/>
        </w:rPr>
        <w:t>Level 3:</w:t>
      </w:r>
      <w:r>
        <w:rPr>
          <w:b w:val="0"/>
          <w:color w:val="auto"/>
          <w:sz w:val="24"/>
        </w:rPr>
        <w:tab/>
        <w:t>Overtime: Excluded</w:t>
      </w:r>
    </w:p>
    <w:p w14:paraId="11B723D1" w14:textId="77777777" w:rsidR="00654D8E" w:rsidRDefault="0035716C">
      <w:pPr>
        <w:pStyle w:val="Heading3"/>
      </w:pPr>
      <w:r>
        <w:tab/>
      </w:r>
      <w:r>
        <w:tab/>
        <w:t>Collective Bargaining Unit(s): 87</w:t>
      </w:r>
    </w:p>
    <w:p w14:paraId="39E5B2BD" w14:textId="77777777" w:rsidR="00654D8E" w:rsidRDefault="0035716C">
      <w:pPr>
        <w:ind w:firstLine="720"/>
        <w:rPr>
          <w:b w:val="0"/>
          <w:color w:val="auto"/>
          <w:sz w:val="24"/>
        </w:rPr>
      </w:pPr>
      <w:r>
        <w:rPr>
          <w:b w:val="0"/>
          <w:color w:val="auto"/>
          <w:sz w:val="24"/>
        </w:rPr>
        <w:tab/>
      </w:r>
      <w:r>
        <w:rPr>
          <w:b w:val="0"/>
          <w:color w:val="auto"/>
          <w:sz w:val="24"/>
        </w:rPr>
        <w:tab/>
        <w:t>Equal Employment Opportunity Category(ies): 04</w:t>
      </w:r>
    </w:p>
    <w:p w14:paraId="3C06BDC6" w14:textId="77777777" w:rsidR="00654D8E" w:rsidRDefault="0035716C">
      <w:pPr>
        <w:ind w:firstLine="720"/>
        <w:rPr>
          <w:b w:val="0"/>
          <w:color w:val="auto"/>
          <w:sz w:val="24"/>
        </w:rPr>
      </w:pPr>
      <w:r>
        <w:rPr>
          <w:b w:val="0"/>
          <w:color w:val="auto"/>
          <w:sz w:val="24"/>
        </w:rPr>
        <w:tab/>
      </w:r>
      <w:r>
        <w:rPr>
          <w:b w:val="0"/>
          <w:color w:val="auto"/>
          <w:sz w:val="24"/>
        </w:rPr>
        <w:tab/>
        <w:t xml:space="preserve">Special Risk: No </w:t>
      </w:r>
    </w:p>
    <w:p w14:paraId="69AB28D9" w14:textId="77777777" w:rsidR="00654D8E" w:rsidRDefault="00654D8E">
      <w:pPr>
        <w:rPr>
          <w:b w:val="0"/>
          <w:color w:val="auto"/>
          <w:sz w:val="24"/>
        </w:rPr>
      </w:pPr>
    </w:p>
    <w:p w14:paraId="664AF774" w14:textId="77777777" w:rsidR="00654D8E" w:rsidRDefault="0035716C">
      <w:pPr>
        <w:ind w:firstLine="720"/>
        <w:rPr>
          <w:b w:val="0"/>
          <w:color w:val="auto"/>
          <w:sz w:val="24"/>
        </w:rPr>
      </w:pPr>
      <w:r>
        <w:rPr>
          <w:color w:val="auto"/>
          <w:sz w:val="24"/>
        </w:rPr>
        <w:t>Level 4:</w:t>
      </w:r>
      <w:r>
        <w:rPr>
          <w:b w:val="0"/>
          <w:color w:val="auto"/>
          <w:sz w:val="24"/>
        </w:rPr>
        <w:tab/>
        <w:t>Overtime: Excluded</w:t>
      </w:r>
    </w:p>
    <w:p w14:paraId="6504092F" w14:textId="77777777" w:rsidR="00654D8E" w:rsidRDefault="0035716C">
      <w:pPr>
        <w:rPr>
          <w:b w:val="0"/>
          <w:color w:val="auto"/>
          <w:sz w:val="24"/>
        </w:rPr>
      </w:pPr>
      <w:r>
        <w:rPr>
          <w:b w:val="0"/>
          <w:color w:val="auto"/>
          <w:sz w:val="24"/>
        </w:rPr>
        <w:tab/>
      </w:r>
      <w:r>
        <w:rPr>
          <w:b w:val="0"/>
          <w:color w:val="auto"/>
          <w:sz w:val="24"/>
        </w:rPr>
        <w:tab/>
      </w:r>
      <w:r>
        <w:rPr>
          <w:b w:val="0"/>
          <w:color w:val="auto"/>
          <w:sz w:val="24"/>
        </w:rPr>
        <w:tab/>
        <w:t>Collective Bargaining Unit(s): 89</w:t>
      </w:r>
    </w:p>
    <w:p w14:paraId="66E14D6D" w14:textId="77777777" w:rsidR="00654D8E" w:rsidRDefault="0035716C">
      <w:pPr>
        <w:rPr>
          <w:b w:val="0"/>
          <w:color w:val="auto"/>
          <w:sz w:val="24"/>
        </w:rPr>
      </w:pPr>
      <w:r>
        <w:rPr>
          <w:b w:val="0"/>
          <w:color w:val="auto"/>
          <w:sz w:val="24"/>
        </w:rPr>
        <w:tab/>
      </w:r>
      <w:r>
        <w:rPr>
          <w:b w:val="0"/>
          <w:color w:val="auto"/>
          <w:sz w:val="24"/>
        </w:rPr>
        <w:tab/>
      </w:r>
      <w:r>
        <w:rPr>
          <w:b w:val="0"/>
          <w:color w:val="auto"/>
          <w:sz w:val="24"/>
        </w:rPr>
        <w:tab/>
        <w:t>Equal Employment Opportunity Category(ies): 04</w:t>
      </w:r>
    </w:p>
    <w:p w14:paraId="6C644A60" w14:textId="77777777" w:rsidR="00654D8E" w:rsidRDefault="0035716C">
      <w:pPr>
        <w:pStyle w:val="Heading3"/>
      </w:pPr>
      <w:r>
        <w:tab/>
      </w:r>
      <w:r>
        <w:tab/>
        <w:t>Special Risk: No</w:t>
      </w:r>
    </w:p>
    <w:p w14:paraId="5E8647C6" w14:textId="77777777" w:rsidR="00654D8E" w:rsidRDefault="00654D8E">
      <w:pPr>
        <w:rPr>
          <w:b w:val="0"/>
          <w:color w:val="auto"/>
          <w:sz w:val="24"/>
        </w:rPr>
      </w:pPr>
    </w:p>
    <w:p w14:paraId="607C5D5B" w14:textId="77777777" w:rsidR="00654D8E" w:rsidRDefault="00654D8E">
      <w:pPr>
        <w:rPr>
          <w:b w:val="0"/>
          <w:color w:val="auto"/>
          <w:sz w:val="24"/>
        </w:rPr>
      </w:pPr>
    </w:p>
    <w:p w14:paraId="4BEC5099" w14:textId="77777777" w:rsidR="009E7164" w:rsidRDefault="0035716C" w:rsidP="0035716C">
      <w:pPr>
        <w:pStyle w:val="Heading2"/>
      </w:pPr>
      <w:r>
        <w:rPr>
          <w:b/>
        </w:rPr>
        <w:t>EFFECTIVE:</w:t>
      </w:r>
      <w:r>
        <w:tab/>
      </w:r>
      <w:r>
        <w:tab/>
      </w:r>
      <w:r w:rsidR="009E7164" w:rsidRPr="0035716C">
        <w:t>01/01/2023</w:t>
      </w:r>
    </w:p>
    <w:p w14:paraId="219C993D" w14:textId="37B23D74" w:rsidR="0035716C" w:rsidRPr="00CC425D" w:rsidRDefault="0035716C" w:rsidP="00CC425D">
      <w:pPr>
        <w:pStyle w:val="Heading2"/>
        <w:ind w:left="2160"/>
      </w:pPr>
      <w:r w:rsidRPr="00CC425D">
        <w:t>07/01/2002</w:t>
      </w:r>
    </w:p>
    <w:p w14:paraId="1F6D9D4E" w14:textId="455223FE" w:rsidR="0035716C" w:rsidRPr="0035716C" w:rsidRDefault="0035716C" w:rsidP="0035716C">
      <w:pPr>
        <w:rPr>
          <w:b w:val="0"/>
          <w:color w:val="auto"/>
          <w:sz w:val="24"/>
        </w:rPr>
      </w:pPr>
      <w:r>
        <w:rPr>
          <w:b w:val="0"/>
          <w:bCs w:val="0"/>
        </w:rPr>
        <w:tab/>
      </w:r>
      <w:r>
        <w:rPr>
          <w:b w:val="0"/>
          <w:bCs w:val="0"/>
        </w:rPr>
        <w:tab/>
      </w:r>
      <w:r>
        <w:rPr>
          <w:b w:val="0"/>
          <w:bCs w:val="0"/>
        </w:rPr>
        <w:tab/>
      </w:r>
    </w:p>
    <w:sectPr w:rsidR="0035716C" w:rsidRPr="0035716C">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E156F" w14:textId="77777777" w:rsidR="00654D8E" w:rsidRDefault="0035716C">
      <w:r>
        <w:separator/>
      </w:r>
    </w:p>
  </w:endnote>
  <w:endnote w:type="continuationSeparator" w:id="0">
    <w:p w14:paraId="6CD3965A" w14:textId="77777777" w:rsidR="00654D8E" w:rsidRDefault="0035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6FB3" w14:textId="77777777" w:rsidR="00654D8E" w:rsidRDefault="0035716C">
    <w:pPr>
      <w:pStyle w:val="Footer"/>
      <w:jc w:val="center"/>
      <w:rPr>
        <w:b w:val="0"/>
        <w:color w:val="auto"/>
        <w:sz w:val="24"/>
      </w:rPr>
    </w:pPr>
    <w:r>
      <w:rPr>
        <w:rStyle w:val="PageNumber"/>
        <w:b w:val="0"/>
        <w:color w:val="auto"/>
        <w:sz w:val="24"/>
      </w:rPr>
      <w:fldChar w:fldCharType="begin"/>
    </w:r>
    <w:r>
      <w:rPr>
        <w:rStyle w:val="PageNumber"/>
        <w:b w:val="0"/>
        <w:color w:val="auto"/>
        <w:sz w:val="24"/>
      </w:rPr>
      <w:instrText xml:space="preserve"> PAGE </w:instrText>
    </w:r>
    <w:r>
      <w:rPr>
        <w:rStyle w:val="PageNumber"/>
        <w:b w:val="0"/>
        <w:color w:val="auto"/>
        <w:sz w:val="24"/>
      </w:rPr>
      <w:fldChar w:fldCharType="separate"/>
    </w:r>
    <w:r>
      <w:rPr>
        <w:rStyle w:val="PageNumber"/>
        <w:b w:val="0"/>
        <w:noProof/>
        <w:color w:val="auto"/>
        <w:sz w:val="24"/>
      </w:rPr>
      <w:t>2</w:t>
    </w:r>
    <w:r>
      <w:rPr>
        <w:rStyle w:val="PageNumber"/>
        <w:b w:val="0"/>
        <w:color w:val="auto"/>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1E62E" w14:textId="77777777" w:rsidR="00654D8E" w:rsidRDefault="0035716C">
      <w:r>
        <w:separator/>
      </w:r>
    </w:p>
  </w:footnote>
  <w:footnote w:type="continuationSeparator" w:id="0">
    <w:p w14:paraId="36FED886" w14:textId="77777777" w:rsidR="00654D8E" w:rsidRDefault="00357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D3D1" w14:textId="77777777" w:rsidR="00654D8E" w:rsidRDefault="0035716C">
    <w:pPr>
      <w:pStyle w:val="Header"/>
      <w:jc w:val="right"/>
    </w:pPr>
    <w:r>
      <w:rPr>
        <w:rFonts w:ascii="Arial" w:hAnsi="Arial"/>
        <w:color w:val="000000"/>
      </w:rPr>
      <w:t>Job Family:  33-0000  Protective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C5D03"/>
    <w:multiLevelType w:val="singleLevel"/>
    <w:tmpl w:val="6CE89B84"/>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8DA5416"/>
    <w:multiLevelType w:val="singleLevel"/>
    <w:tmpl w:val="6CE89B84"/>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7A9A3179"/>
    <w:multiLevelType w:val="singleLevel"/>
    <w:tmpl w:val="6CE89B84"/>
    <w:lvl w:ilvl="0">
      <w:start w:val="1"/>
      <w:numFmt w:val="bullet"/>
      <w:lvlText w:val=""/>
      <w:lvlJc w:val="left"/>
      <w:pPr>
        <w:tabs>
          <w:tab w:val="num" w:pos="360"/>
        </w:tabs>
        <w:ind w:left="360" w:hanging="360"/>
      </w:pPr>
      <w:rPr>
        <w:rFonts w:ascii="Symbol" w:hAnsi="Symbol" w:hint="default"/>
        <w:sz w:val="16"/>
      </w:rPr>
    </w:lvl>
  </w:abstractNum>
  <w:num w:numId="1" w16cid:durableId="982656331">
    <w:abstractNumId w:val="0"/>
  </w:num>
  <w:num w:numId="2" w16cid:durableId="2055425139">
    <w:abstractNumId w:val="2"/>
  </w:num>
  <w:num w:numId="3" w16cid:durableId="272632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716C"/>
    <w:rsid w:val="0035716C"/>
    <w:rsid w:val="00654D8E"/>
    <w:rsid w:val="009E7164"/>
    <w:rsid w:val="00CC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3FAF3"/>
  <w15:chartTrackingRefBased/>
  <w15:docId w15:val="{25F02CCD-59E5-46AB-871E-CBA33353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cs="Arial"/>
      <w:b/>
      <w:bCs/>
      <w:color w:val="FF0000"/>
      <w:sz w:val="18"/>
      <w:szCs w:val="24"/>
    </w:rPr>
  </w:style>
  <w:style w:type="paragraph" w:styleId="Heading1">
    <w:name w:val="heading 1"/>
    <w:basedOn w:val="Normal"/>
    <w:next w:val="Normal"/>
    <w:qFormat/>
    <w:pPr>
      <w:keepNext/>
      <w:outlineLvl w:val="0"/>
    </w:pPr>
    <w:rPr>
      <w:color w:val="auto"/>
      <w:sz w:val="24"/>
    </w:rPr>
  </w:style>
  <w:style w:type="paragraph" w:styleId="Heading2">
    <w:name w:val="heading 2"/>
    <w:basedOn w:val="Normal"/>
    <w:next w:val="Normal"/>
    <w:qFormat/>
    <w:pPr>
      <w:keepNext/>
      <w:outlineLvl w:val="1"/>
    </w:pPr>
    <w:rPr>
      <w:b w:val="0"/>
      <w:bCs w:val="0"/>
      <w:color w:val="auto"/>
      <w:sz w:val="24"/>
    </w:rPr>
  </w:style>
  <w:style w:type="paragraph" w:styleId="Heading3">
    <w:name w:val="heading 3"/>
    <w:basedOn w:val="Normal"/>
    <w:next w:val="Normal"/>
    <w:qFormat/>
    <w:pPr>
      <w:keepNext/>
      <w:ind w:firstLine="720"/>
      <w:outlineLvl w:val="2"/>
    </w:pPr>
    <w:rPr>
      <w:b w:val="0"/>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color w:val="auto"/>
      <w:sz w:val="28"/>
    </w:rPr>
  </w:style>
  <w:style w:type="paragraph" w:styleId="BodyText2">
    <w:name w:val="Body Text 2"/>
    <w:basedOn w:val="Normal"/>
    <w:semiHidden/>
    <w:rPr>
      <w:b w:val="0"/>
      <w:bCs w:val="0"/>
      <w:i/>
      <w:iCs/>
      <w:color w:val="auto"/>
      <w:sz w:val="24"/>
    </w:rPr>
  </w:style>
  <w:style w:type="paragraph" w:styleId="BodyText3">
    <w:name w:val="Body Text 3"/>
    <w:basedOn w:val="Normal"/>
    <w:semiHidden/>
    <w:rPr>
      <w:b w:val="0"/>
      <w:bCs w:val="0"/>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c0a3ffe-7b41-401c-a458-0ce6aa282c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A13F725F6CFC4EA31D213101456376" ma:contentTypeVersion="11" ma:contentTypeDescription="Create a new document." ma:contentTypeScope="" ma:versionID="38cdd5c74b2a0e589a76300f1cc7a52d">
  <xsd:schema xmlns:xsd="http://www.w3.org/2001/XMLSchema" xmlns:xs="http://www.w3.org/2001/XMLSchema" xmlns:p="http://schemas.microsoft.com/office/2006/metadata/properties" xmlns:ns3="4347a191-479f-4dac-9d54-90c0a1dbda49" xmlns:ns4="ac0a3ffe-7b41-401c-a458-0ce6aa282ce1" targetNamespace="http://schemas.microsoft.com/office/2006/metadata/properties" ma:root="true" ma:fieldsID="9d3d06866eab3d6a95a206545c55b996" ns3:_="" ns4:_="">
    <xsd:import namespace="4347a191-479f-4dac-9d54-90c0a1dbda49"/>
    <xsd:import namespace="ac0a3ffe-7b41-401c-a458-0ce6aa282c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7a191-479f-4dac-9d54-90c0a1dbda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a3ffe-7b41-401c-a458-0ce6aa282c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EA16B-5EF2-40F7-B27B-485A64AF0B35}">
  <ds:schemaRefs>
    <ds:schemaRef ds:uri="4347a191-479f-4dac-9d54-90c0a1dbda49"/>
    <ds:schemaRef ds:uri="http://purl.org/dc/dcmitype/"/>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ac0a3ffe-7b41-401c-a458-0ce6aa282ce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369ED95-0F0A-4390-B521-4AA5EC3EA8DC}">
  <ds:schemaRefs>
    <ds:schemaRef ds:uri="http://schemas.microsoft.com/sharepoint/v3/contenttype/forms"/>
  </ds:schemaRefs>
</ds:datastoreItem>
</file>

<file path=customXml/itemProps3.xml><?xml version="1.0" encoding="utf-8"?>
<ds:datastoreItem xmlns:ds="http://schemas.openxmlformats.org/officeDocument/2006/customXml" ds:itemID="{476C2DE1-11BF-40F3-9BAE-02912EF6E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7a191-479f-4dac-9d54-90c0a1dbda49"/>
    <ds:schemaRef ds:uri="ac0a3ffe-7b41-401c-a458-0ce6aa282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OCCUPATIONAL GROUP CHARACTERISTICS:</vt:lpstr>
    </vt:vector>
  </TitlesOfParts>
  <Company>DMS</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GROUP CHARACTERISTICS:</dc:title>
  <dc:subject/>
  <dc:creator>HRM</dc:creator>
  <cp:keywords/>
  <dc:description/>
  <cp:lastModifiedBy>Brock, Constance</cp:lastModifiedBy>
  <cp:revision>4</cp:revision>
  <dcterms:created xsi:type="dcterms:W3CDTF">2022-12-19T21:36:00Z</dcterms:created>
  <dcterms:modified xsi:type="dcterms:W3CDTF">2023-04-19T20:15:00Z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c24e9801eb1c977f664b43f017662c40cf67fa7e4280cf0c7ee1967f7039393a</vt:lpwstr>
  </property>
  <property fmtid="{D5CDD505-2E9C-101B-9397-08002B2CF9AE}" pid="3" name="ContentTypeId">
    <vt:lpwstr>0x01010036A13F725F6CFC4EA31D213101456376</vt:lpwstr>
  </property>
</Properties>
</file>