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2242" w14:textId="77777777" w:rsidR="00895DA6" w:rsidRPr="00895DA6" w:rsidRDefault="00895DA6" w:rsidP="00895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895DA6">
        <w:rPr>
          <w:rFonts w:ascii="Times New Roman" w:eastAsia="Times New Roman" w:hAnsi="Times New Roman" w:cs="Times New Roman"/>
          <w:color w:val="333333"/>
        </w:rPr>
        <w:t>Notice of Development of Rulemaking</w:t>
      </w:r>
    </w:p>
    <w:p w14:paraId="60D331F7" w14:textId="77777777" w:rsidR="00895DA6" w:rsidRPr="00895DA6" w:rsidRDefault="00895DA6" w:rsidP="0089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0B177" w14:textId="77777777" w:rsidR="00895DA6" w:rsidRPr="00895DA6" w:rsidRDefault="00970DF8" w:rsidP="00895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hyperlink r:id="rId4" w:tgtFrame="department" w:history="1">
        <w:r w:rsidR="00895DA6" w:rsidRPr="00895DA6">
          <w:rPr>
            <w:rFonts w:ascii="Times New Roman" w:eastAsia="Times New Roman" w:hAnsi="Times New Roman" w:cs="Times New Roman"/>
            <w:b/>
            <w:bCs/>
            <w:color w:val="2F3586"/>
            <w:sz w:val="17"/>
            <w:szCs w:val="17"/>
            <w:u w:val="single"/>
          </w:rPr>
          <w:t>DEPARTMENT OF MANAGEMENT SERVICES</w:t>
        </w:r>
      </w:hyperlink>
      <w:r w:rsidR="00895DA6" w:rsidRPr="00895DA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</w:r>
      <w:hyperlink r:id="rId5" w:tgtFrame="organization" w:history="1">
        <w:r w:rsidR="00895DA6" w:rsidRPr="00895DA6">
          <w:rPr>
            <w:rFonts w:ascii="Times New Roman" w:eastAsia="Times New Roman" w:hAnsi="Times New Roman" w:cs="Times New Roman"/>
            <w:b/>
            <w:bCs/>
            <w:color w:val="2F3586"/>
            <w:sz w:val="17"/>
            <w:szCs w:val="17"/>
            <w:u w:val="single"/>
          </w:rPr>
          <w:t>Technology Program</w:t>
        </w:r>
      </w:hyperlink>
    </w:p>
    <w:p w14:paraId="6414E8D0" w14:textId="77777777" w:rsidR="00895DA6" w:rsidRPr="00895DA6" w:rsidRDefault="00895DA6" w:rsidP="00895DA6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RULE NO.: RULE TITLE: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6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60FF-3.003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Additions or Modifications, Reductions or Terminations to Existing SUNCOM Service Initiated by the Department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7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60FF-3.004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Protection Standards for State Network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8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60FF-3.005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Security Breach Protection Provisions Required for Department Approved Use of Third Party Network Equipment, Services and Software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9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60FF-3.006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Department Response to System Failures, Security Breaches and Security Exposures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10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60FF-3.007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SUNCOM Cost Recovery for System Failures and Security Breaches Caused by Third Parties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hyperlink r:id="rId11" w:tgtFrame="ruleNo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60FF-3.008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: Management and Distribution of State Numbers and Addresses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PURPOSE AND EFFECT: To update the conditions of use, security requirements, and response to security breaches by Customers of the SUNCOM system.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SUBJECT AREA TO BE ADDRESSED: Security requirements for non-SUNCOM managed equipment, notification procedures following a security breach, Department and Customer response to security breaches, cost recovery, and management of state numbers and addresses.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RULEMAKING AUTHORITY: </w:t>
      </w:r>
      <w:hyperlink r:id="rId12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282.702(2)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 (9), </w:t>
      </w:r>
      <w:hyperlink r:id="rId13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282.707(2)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 F.S.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LAW IMPLEMENTED: </w:t>
      </w:r>
      <w:hyperlink r:id="rId14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282.702(2)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 (8), (12), </w:t>
      </w:r>
      <w:hyperlink r:id="rId15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282.703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hyperlink r:id="rId16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282.704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hyperlink r:id="rId17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282.705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hyperlink r:id="rId18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282.706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 </w:t>
      </w:r>
      <w:hyperlink r:id="rId19" w:tgtFrame="statute" w:history="1">
        <w:r w:rsidRPr="00895DA6">
          <w:rPr>
            <w:rFonts w:ascii="Times New Roman" w:eastAsia="Times New Roman" w:hAnsi="Times New Roman" w:cs="Times New Roman"/>
            <w:color w:val="2F3586"/>
            <w:sz w:val="17"/>
            <w:szCs w:val="17"/>
            <w:u w:val="single"/>
          </w:rPr>
          <w:t>282.707</w:t>
        </w:r>
      </w:hyperlink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t>, F.S.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A RULE DEVELOPMENT WORKSHOP WILL BE HELD AT THE DATE, TIME AND PLACE SHOWN BELOW: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DATE AND TIME: March 24, 2021, 3:00 p.m. The record of this workshop will be held open until 5:00 p.m. on March 29, 2021, for the receipt of written comments.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PLACE: https://global.gotomeeting.com/join/585899245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You may also dial in using your phone. United States (Toll Free): 1-877-568-4106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United States: +1 (646) 749-3129. Access Code: 585-899-245.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You may also join from a video-conferencing room or system. Dial in or type: 67.217.95.2 or inroomlink.goto.com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Meeting ID: 585 899 245. Or dial directly: 585899245@67.217.95.2 or 67.217.95.2##585899245.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Pursuant to the provisions of the Americans with Disabilities Act, any person requiring special accommodations to participate in this workshop/meeting is asked to advise the agency at least 2 days before the workshop/meeting by contacting: Bobby Downie, Interim Director of the Division of Telecommunications, 4050 Esplanade Way, Tallahassee, Florida 32399; Robert.Downie@dms.fl.gov; (850) 922-2963. If you are hearing or speech impaired, please contact the agency using the Florida Relay Service, 1(800)955-8771 (TDD) or 1(800)955-8770 (Voice).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THE PERSON TO BE CONTACTED REGARDING THE PROPOSED RULE DEVELOPMENT AND A COPY OF THE PRELIMINARY DRAFT, IF AVAILABLE, IS: Bobby Downie, Interim Director of the Division of Telecommunications, 4050 Esplanade Way, Tallahassee, Florida 32399; Robert Downie@dms.fl.gov; (850) 922-2963. The preliminary draft may also be accessed at https://www.dms.myflorida.com/agency_administration/general_counsel/rulemaking.</w:t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r w:rsidRPr="00895DA6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>THE PRELIMINARY TEXT OF THE PROPOSED RULE DEVELOPMENT IS AVAILABLE AT NO CHARGE FROM THE CONTACT PERSON LISTED ABOVE.</w:t>
      </w:r>
    </w:p>
    <w:p w14:paraId="722A1F33" w14:textId="77777777" w:rsidR="00895DA6" w:rsidRDefault="00895DA6"/>
    <w:sectPr w:rsidR="0089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A6"/>
    <w:rsid w:val="00895DA6"/>
    <w:rsid w:val="0097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A279"/>
  <w15:chartTrackingRefBased/>
  <w15:docId w15:val="{6B1233CD-7C64-445B-B887-32644FF1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1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9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6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rules.org/gateway/ruleNo.asp?id=60FF-3.005" TargetMode="External"/><Relationship Id="rId13" Type="http://schemas.openxmlformats.org/officeDocument/2006/relationships/hyperlink" Target="https://flrules.org/gateway/statute.asp?id=%20282.707(2)" TargetMode="External"/><Relationship Id="rId18" Type="http://schemas.openxmlformats.org/officeDocument/2006/relationships/hyperlink" Target="https://flrules.org/gateway/statute.asp?id=%20282.70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flrules.org/gateway/ruleNo.asp?id=60FF-3.004" TargetMode="External"/><Relationship Id="rId12" Type="http://schemas.openxmlformats.org/officeDocument/2006/relationships/hyperlink" Target="https://flrules.org/gateway/statute.asp?id=282.702(2)" TargetMode="External"/><Relationship Id="rId17" Type="http://schemas.openxmlformats.org/officeDocument/2006/relationships/hyperlink" Target="https://flrules.org/gateway/statute.asp?id=%20282.7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lrules.org/gateway/statute.asp?id=%20282.70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lrules.org/gateway/ruleNo.asp?id=60FF-3.003" TargetMode="External"/><Relationship Id="rId11" Type="http://schemas.openxmlformats.org/officeDocument/2006/relationships/hyperlink" Target="https://flrules.org/gateway/ruleNo.asp?id=60FF-3.008" TargetMode="External"/><Relationship Id="rId5" Type="http://schemas.openxmlformats.org/officeDocument/2006/relationships/hyperlink" Target="https://flrules.org/gateway/organization.asp?id=765" TargetMode="External"/><Relationship Id="rId15" Type="http://schemas.openxmlformats.org/officeDocument/2006/relationships/hyperlink" Target="https://flrules.org/gateway/statute.asp?id=%20282.703" TargetMode="External"/><Relationship Id="rId10" Type="http://schemas.openxmlformats.org/officeDocument/2006/relationships/hyperlink" Target="https://flrules.org/gateway/ruleNo.asp?id=60FF-3.007" TargetMode="External"/><Relationship Id="rId19" Type="http://schemas.openxmlformats.org/officeDocument/2006/relationships/hyperlink" Target="https://flrules.org/gateway/statute.asp?id=%20282.707" TargetMode="External"/><Relationship Id="rId4" Type="http://schemas.openxmlformats.org/officeDocument/2006/relationships/hyperlink" Target="https://flrules.org/gateway/department.asp?id=60" TargetMode="External"/><Relationship Id="rId9" Type="http://schemas.openxmlformats.org/officeDocument/2006/relationships/hyperlink" Target="https://flrules.org/gateway/ruleNo.asp?id=60FF-3.006" TargetMode="External"/><Relationship Id="rId14" Type="http://schemas.openxmlformats.org/officeDocument/2006/relationships/hyperlink" Target="https://flrules.org/gateway/statute.asp?id=282.702(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Hays</dc:creator>
  <cp:keywords/>
  <dc:description/>
  <cp:lastModifiedBy>Hamilton, Sarah</cp:lastModifiedBy>
  <cp:revision>2</cp:revision>
  <dcterms:created xsi:type="dcterms:W3CDTF">2021-03-02T21:51:00Z</dcterms:created>
  <dcterms:modified xsi:type="dcterms:W3CDTF">2021-03-02T21:51:00Z</dcterms:modified>
</cp:coreProperties>
</file>