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F6D" w:rsidRPr="00FB5648" w:rsidRDefault="00FB5648" w:rsidP="00A90F6D">
      <w:pPr>
        <w:pStyle w:val="Default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noProof/>
          <w:color w:val="aut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2pt;margin-top:-14.75pt;width:471.2pt;height:0;z-index:251658240" o:connectortype="straight"/>
        </w:pict>
      </w:r>
      <w:r w:rsidR="00A90F6D" w:rsidRPr="00FB5648">
        <w:rPr>
          <w:rFonts w:asciiTheme="minorHAnsi" w:hAnsiTheme="minorHAnsi" w:cstheme="minorHAnsi"/>
          <w:i/>
          <w:color w:val="auto"/>
        </w:rPr>
        <w:t xml:space="preserve">Anticipated release data for the official memorandum </w:t>
      </w:r>
      <w:r w:rsidR="00A90F6D" w:rsidRPr="00FB5648">
        <w:rPr>
          <w:rFonts w:asciiTheme="minorHAnsi" w:hAnsiTheme="minorHAnsi" w:cstheme="minorHAnsi"/>
          <w:b/>
          <w:i/>
          <w:color w:val="auto"/>
        </w:rPr>
        <w:t>April 1, 2012</w:t>
      </w:r>
      <w:r w:rsidR="00A90F6D" w:rsidRPr="00FB5648">
        <w:rPr>
          <w:rFonts w:asciiTheme="minorHAnsi" w:hAnsiTheme="minorHAnsi" w:cstheme="minorHAnsi"/>
          <w:i/>
          <w:color w:val="auto"/>
        </w:rPr>
        <w:t>.</w:t>
      </w:r>
    </w:p>
    <w:p w:rsidR="00A90F6D" w:rsidRDefault="00A90F6D" w:rsidP="00333F6D">
      <w:pPr>
        <w:jc w:val="center"/>
        <w:rPr>
          <w:rFonts w:cstheme="minorHAnsi"/>
          <w:sz w:val="24"/>
          <w:szCs w:val="24"/>
        </w:rPr>
      </w:pPr>
    </w:p>
    <w:p w:rsidR="0082452C" w:rsidRPr="00433870" w:rsidRDefault="0082452C" w:rsidP="00333F6D">
      <w:pPr>
        <w:jc w:val="center"/>
        <w:rPr>
          <w:rFonts w:cstheme="minorHAnsi"/>
          <w:sz w:val="24"/>
          <w:szCs w:val="24"/>
        </w:rPr>
      </w:pPr>
    </w:p>
    <w:p w:rsidR="00333F6D" w:rsidRPr="00433870" w:rsidRDefault="00333F6D" w:rsidP="00FB5648">
      <w:pPr>
        <w:jc w:val="both"/>
        <w:rPr>
          <w:rFonts w:cstheme="minorHAnsi"/>
          <w:sz w:val="24"/>
          <w:szCs w:val="24"/>
        </w:rPr>
      </w:pPr>
      <w:r w:rsidRPr="00331E05">
        <w:rPr>
          <w:rFonts w:cstheme="minorHAnsi"/>
          <w:b/>
          <w:sz w:val="24"/>
          <w:szCs w:val="24"/>
        </w:rPr>
        <w:t>As required by Section 255.249(3</w:t>
      </w:r>
      <w:r w:rsidR="00FA4BE4" w:rsidRPr="00331E05">
        <w:rPr>
          <w:rFonts w:cstheme="minorHAnsi"/>
          <w:b/>
          <w:sz w:val="24"/>
          <w:szCs w:val="24"/>
        </w:rPr>
        <w:t>)</w:t>
      </w:r>
      <w:r w:rsidRPr="00331E05">
        <w:rPr>
          <w:rFonts w:cstheme="minorHAnsi"/>
          <w:b/>
          <w:sz w:val="24"/>
          <w:szCs w:val="24"/>
        </w:rPr>
        <w:t>(d),</w:t>
      </w:r>
      <w:r w:rsidRPr="00433870">
        <w:rPr>
          <w:rFonts w:cstheme="minorHAnsi"/>
          <w:sz w:val="24"/>
          <w:szCs w:val="24"/>
        </w:rPr>
        <w:t xml:space="preserve"> Florida Statutes by June 30 of each year, “each state agency shall annually provide to the department all information regarding agency programs affecting the </w:t>
      </w:r>
      <w:r w:rsidRPr="00331E05">
        <w:rPr>
          <w:rFonts w:cstheme="minorHAnsi"/>
          <w:sz w:val="24"/>
          <w:szCs w:val="24"/>
        </w:rPr>
        <w:t xml:space="preserve">needs for or use of space by that agency, </w:t>
      </w:r>
      <w:r w:rsidRPr="00353475">
        <w:rPr>
          <w:rFonts w:cstheme="minorHAnsi"/>
          <w:sz w:val="24"/>
          <w:szCs w:val="24"/>
        </w:rPr>
        <w:t>reviews of lease expiration schedules for each geographic area, active and planned full-time equivalent data, business case analyses related to co</w:t>
      </w:r>
      <w:r w:rsidR="00517FF2" w:rsidRPr="00353475">
        <w:rPr>
          <w:rFonts w:cstheme="minorHAnsi"/>
          <w:sz w:val="24"/>
          <w:szCs w:val="24"/>
        </w:rPr>
        <w:t>n</w:t>
      </w:r>
      <w:r w:rsidRPr="00353475">
        <w:rPr>
          <w:rFonts w:cstheme="minorHAnsi"/>
          <w:sz w:val="24"/>
          <w:szCs w:val="24"/>
        </w:rPr>
        <w:t xml:space="preserve">solidation plans by an agency (Annual Co-location Plan), a </w:t>
      </w:r>
      <w:r w:rsidR="00A90F6D" w:rsidRPr="00353475">
        <w:rPr>
          <w:rFonts w:cstheme="minorHAnsi"/>
          <w:sz w:val="24"/>
          <w:szCs w:val="24"/>
        </w:rPr>
        <w:t>telecommuting</w:t>
      </w:r>
      <w:r w:rsidRPr="00353475">
        <w:rPr>
          <w:rFonts w:cstheme="minorHAnsi"/>
          <w:sz w:val="24"/>
          <w:szCs w:val="24"/>
        </w:rPr>
        <w:t xml:space="preserve"> </w:t>
      </w:r>
      <w:bookmarkStart w:id="0" w:name="_GoBack"/>
      <w:r w:rsidRPr="00353475">
        <w:rPr>
          <w:rFonts w:cstheme="minorHAnsi"/>
          <w:sz w:val="24"/>
          <w:szCs w:val="24"/>
        </w:rPr>
        <w:t>program and current occupancy and relocation costs, inclusive</w:t>
      </w:r>
      <w:r w:rsidRPr="00433870">
        <w:rPr>
          <w:rFonts w:cstheme="minorHAnsi"/>
          <w:sz w:val="24"/>
          <w:szCs w:val="24"/>
        </w:rPr>
        <w:t xml:space="preserve"> of furnishing, fixtures and </w:t>
      </w:r>
      <w:bookmarkEnd w:id="0"/>
      <w:r w:rsidRPr="00433870">
        <w:rPr>
          <w:rFonts w:cstheme="minorHAnsi"/>
          <w:sz w:val="24"/>
          <w:szCs w:val="24"/>
        </w:rPr>
        <w:t>equipment, dat</w:t>
      </w:r>
      <w:r w:rsidR="00483E9A" w:rsidRPr="00433870">
        <w:rPr>
          <w:rFonts w:cstheme="minorHAnsi"/>
          <w:sz w:val="24"/>
          <w:szCs w:val="24"/>
        </w:rPr>
        <w:t>a</w:t>
      </w:r>
      <w:r w:rsidRPr="00433870">
        <w:rPr>
          <w:rFonts w:cstheme="minorHAnsi"/>
          <w:sz w:val="24"/>
          <w:szCs w:val="24"/>
        </w:rPr>
        <w:t xml:space="preserve"> and communications.”  </w:t>
      </w:r>
    </w:p>
    <w:p w:rsidR="00F438A3" w:rsidRPr="00FB5648" w:rsidRDefault="004A25AF" w:rsidP="00FB5648">
      <w:pPr>
        <w:rPr>
          <w:rStyle w:val="Strong"/>
          <w:sz w:val="24"/>
          <w:szCs w:val="24"/>
        </w:rPr>
      </w:pPr>
      <w:r w:rsidRPr="00FB5648">
        <w:rPr>
          <w:rStyle w:val="Strong"/>
          <w:sz w:val="24"/>
          <w:szCs w:val="24"/>
        </w:rPr>
        <w:t>Types of information that will be requested</w:t>
      </w:r>
      <w:r w:rsidR="00A90F6D" w:rsidRPr="00FB5648">
        <w:rPr>
          <w:rStyle w:val="Strong"/>
          <w:sz w:val="24"/>
          <w:szCs w:val="24"/>
        </w:rPr>
        <w:t>:</w:t>
      </w:r>
      <w:r w:rsidRPr="00FB5648">
        <w:rPr>
          <w:rStyle w:val="Strong"/>
          <w:sz w:val="24"/>
          <w:szCs w:val="24"/>
        </w:rPr>
        <w:t xml:space="preserve"> </w:t>
      </w:r>
    </w:p>
    <w:p w:rsidR="004A25AF" w:rsidRDefault="00F438A3" w:rsidP="00517FF2">
      <w:pPr>
        <w:pStyle w:val="Default"/>
        <w:numPr>
          <w:ilvl w:val="0"/>
          <w:numId w:val="4"/>
        </w:numPr>
        <w:rPr>
          <w:rFonts w:asciiTheme="minorHAnsi" w:hAnsiTheme="minorHAnsi" w:cstheme="minorHAnsi"/>
        </w:rPr>
      </w:pPr>
      <w:r w:rsidRPr="0082452C">
        <w:rPr>
          <w:rFonts w:asciiTheme="minorHAnsi" w:hAnsiTheme="minorHAnsi" w:cstheme="minorHAnsi"/>
          <w:u w:val="single"/>
        </w:rPr>
        <w:t>List by agency by geographic market all of the lease</w:t>
      </w:r>
      <w:r w:rsidR="00BB703C" w:rsidRPr="0082452C">
        <w:rPr>
          <w:rFonts w:asciiTheme="minorHAnsi" w:hAnsiTheme="minorHAnsi" w:cstheme="minorHAnsi"/>
          <w:u w:val="single"/>
        </w:rPr>
        <w:t>s</w:t>
      </w:r>
      <w:r w:rsidRPr="0082452C">
        <w:rPr>
          <w:rFonts w:asciiTheme="minorHAnsi" w:hAnsiTheme="minorHAnsi" w:cstheme="minorHAnsi"/>
          <w:u w:val="single"/>
        </w:rPr>
        <w:t xml:space="preserve"> that are due to expire </w:t>
      </w:r>
      <w:r w:rsidRPr="0082452C">
        <w:rPr>
          <w:rFonts w:asciiTheme="minorHAnsi" w:hAnsiTheme="minorHAnsi" w:cstheme="minorHAnsi"/>
          <w:b/>
          <w:u w:val="single"/>
        </w:rPr>
        <w:t>in the next 24</w:t>
      </w:r>
      <w:r w:rsidRPr="0082452C">
        <w:rPr>
          <w:rFonts w:asciiTheme="minorHAnsi" w:hAnsiTheme="minorHAnsi" w:cstheme="minorHAnsi"/>
          <w:u w:val="single"/>
        </w:rPr>
        <w:t xml:space="preserve"> </w:t>
      </w:r>
      <w:r w:rsidRPr="0082452C">
        <w:rPr>
          <w:rFonts w:asciiTheme="minorHAnsi" w:hAnsiTheme="minorHAnsi" w:cstheme="minorHAnsi"/>
          <w:b/>
          <w:u w:val="single"/>
        </w:rPr>
        <w:t>months</w:t>
      </w:r>
      <w:r w:rsidR="004A25AF" w:rsidRPr="0082452C">
        <w:rPr>
          <w:rFonts w:asciiTheme="minorHAnsi" w:hAnsiTheme="minorHAnsi" w:cstheme="minorHAnsi"/>
          <w:u w:val="single"/>
        </w:rPr>
        <w:t xml:space="preserve"> including the following information</w:t>
      </w:r>
      <w:r w:rsidR="004A25AF" w:rsidRPr="00433870">
        <w:rPr>
          <w:rFonts w:asciiTheme="minorHAnsi" w:hAnsiTheme="minorHAnsi" w:cstheme="minorHAnsi"/>
        </w:rPr>
        <w:t>:</w:t>
      </w:r>
      <w:r w:rsidR="008D49D3" w:rsidRPr="00433870">
        <w:rPr>
          <w:rFonts w:asciiTheme="minorHAnsi" w:hAnsiTheme="minorHAnsi" w:cstheme="minorHAnsi"/>
        </w:rPr>
        <w:t xml:space="preserve">  </w:t>
      </w:r>
    </w:p>
    <w:p w:rsidR="00FB5648" w:rsidRPr="00433870" w:rsidRDefault="00FB5648" w:rsidP="00FB5648">
      <w:pPr>
        <w:pStyle w:val="Default"/>
        <w:ind w:left="360"/>
        <w:rPr>
          <w:rFonts w:asciiTheme="minorHAnsi" w:hAnsiTheme="minorHAnsi" w:cstheme="minorHAnsi"/>
        </w:rPr>
      </w:pPr>
    </w:p>
    <w:p w:rsidR="004A25AF" w:rsidRPr="00433870" w:rsidRDefault="0082452C" w:rsidP="00FB5648">
      <w:pPr>
        <w:pStyle w:val="Default"/>
        <w:numPr>
          <w:ilvl w:val="0"/>
          <w:numId w:val="9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8D49D3" w:rsidRPr="00433870">
        <w:rPr>
          <w:rFonts w:asciiTheme="minorHAnsi" w:hAnsiTheme="minorHAnsi" w:cstheme="minorHAnsi"/>
        </w:rPr>
        <w:t xml:space="preserve">he program affecting the need for </w:t>
      </w:r>
      <w:r w:rsidR="004A25AF" w:rsidRPr="00433870">
        <w:rPr>
          <w:rFonts w:asciiTheme="minorHAnsi" w:hAnsiTheme="minorHAnsi" w:cstheme="minorHAnsi"/>
        </w:rPr>
        <w:t xml:space="preserve">the </w:t>
      </w:r>
      <w:r w:rsidR="008D49D3" w:rsidRPr="00433870">
        <w:rPr>
          <w:rFonts w:asciiTheme="minorHAnsi" w:hAnsiTheme="minorHAnsi" w:cstheme="minorHAnsi"/>
        </w:rPr>
        <w:t xml:space="preserve">space </w:t>
      </w:r>
    </w:p>
    <w:p w:rsidR="004A25AF" w:rsidRPr="00433870" w:rsidRDefault="0082452C" w:rsidP="00FB5648">
      <w:pPr>
        <w:pStyle w:val="Default"/>
        <w:numPr>
          <w:ilvl w:val="0"/>
          <w:numId w:val="9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517FF2" w:rsidRPr="00433870">
        <w:rPr>
          <w:rFonts w:asciiTheme="minorHAnsi" w:hAnsiTheme="minorHAnsi" w:cstheme="minorHAnsi"/>
        </w:rPr>
        <w:t xml:space="preserve">he </w:t>
      </w:r>
      <w:r w:rsidR="00D70202" w:rsidRPr="00433870">
        <w:rPr>
          <w:rFonts w:asciiTheme="minorHAnsi" w:hAnsiTheme="minorHAnsi" w:cstheme="minorHAnsi"/>
        </w:rPr>
        <w:t xml:space="preserve">offices’ </w:t>
      </w:r>
      <w:r w:rsidR="00517FF2" w:rsidRPr="00433870">
        <w:rPr>
          <w:rFonts w:asciiTheme="minorHAnsi" w:hAnsiTheme="minorHAnsi" w:cstheme="minorHAnsi"/>
        </w:rPr>
        <w:t xml:space="preserve">impact </w:t>
      </w:r>
      <w:r w:rsidR="00D70202" w:rsidRPr="00433870">
        <w:rPr>
          <w:rFonts w:asciiTheme="minorHAnsi" w:hAnsiTheme="minorHAnsi" w:cstheme="minorHAnsi"/>
        </w:rPr>
        <w:t xml:space="preserve">to </w:t>
      </w:r>
      <w:r w:rsidR="004A25AF" w:rsidRPr="00433870">
        <w:rPr>
          <w:rFonts w:asciiTheme="minorHAnsi" w:hAnsiTheme="minorHAnsi" w:cstheme="minorHAnsi"/>
        </w:rPr>
        <w:t xml:space="preserve">the </w:t>
      </w:r>
      <w:r w:rsidR="00517FF2" w:rsidRPr="00433870">
        <w:rPr>
          <w:rFonts w:asciiTheme="minorHAnsi" w:hAnsiTheme="minorHAnsi" w:cstheme="minorHAnsi"/>
        </w:rPr>
        <w:t xml:space="preserve">operation </w:t>
      </w:r>
      <w:r w:rsidR="00D70202" w:rsidRPr="00433870">
        <w:rPr>
          <w:rFonts w:asciiTheme="minorHAnsi" w:hAnsiTheme="minorHAnsi" w:cstheme="minorHAnsi"/>
        </w:rPr>
        <w:t>of</w:t>
      </w:r>
      <w:r w:rsidR="00517FF2" w:rsidRPr="00433870">
        <w:rPr>
          <w:rFonts w:asciiTheme="minorHAnsi" w:hAnsiTheme="minorHAnsi" w:cstheme="minorHAnsi"/>
        </w:rPr>
        <w:t xml:space="preserve"> the agency, clients and</w:t>
      </w:r>
      <w:r w:rsidR="00D70202" w:rsidRPr="00433870">
        <w:rPr>
          <w:rFonts w:asciiTheme="minorHAnsi" w:hAnsiTheme="minorHAnsi" w:cstheme="minorHAnsi"/>
        </w:rPr>
        <w:t>/or</w:t>
      </w:r>
      <w:r w:rsidR="004A25AF" w:rsidRPr="00433870">
        <w:rPr>
          <w:rFonts w:asciiTheme="minorHAnsi" w:hAnsiTheme="minorHAnsi" w:cstheme="minorHAnsi"/>
        </w:rPr>
        <w:t xml:space="preserve"> taxpayers</w:t>
      </w:r>
    </w:p>
    <w:p w:rsidR="00517FF2" w:rsidRDefault="0082452C" w:rsidP="00FB5648">
      <w:pPr>
        <w:pStyle w:val="Default"/>
        <w:numPr>
          <w:ilvl w:val="0"/>
          <w:numId w:val="9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517FF2" w:rsidRPr="00433870">
        <w:rPr>
          <w:rFonts w:asciiTheme="minorHAnsi" w:hAnsiTheme="minorHAnsi" w:cstheme="minorHAnsi"/>
        </w:rPr>
        <w:t xml:space="preserve">hy office </w:t>
      </w:r>
      <w:r w:rsidR="004A25AF" w:rsidRPr="00433870">
        <w:rPr>
          <w:rFonts w:asciiTheme="minorHAnsi" w:hAnsiTheme="minorHAnsi" w:cstheme="minorHAnsi"/>
        </w:rPr>
        <w:t>is located where it is and why</w:t>
      </w:r>
      <w:r w:rsidR="00D70202" w:rsidRPr="00433870">
        <w:rPr>
          <w:rFonts w:asciiTheme="minorHAnsi" w:hAnsiTheme="minorHAnsi" w:cstheme="minorHAnsi"/>
        </w:rPr>
        <w:t xml:space="preserve"> </w:t>
      </w:r>
      <w:r w:rsidR="00517FF2" w:rsidRPr="00433870">
        <w:rPr>
          <w:rFonts w:asciiTheme="minorHAnsi" w:hAnsiTheme="minorHAnsi" w:cstheme="minorHAnsi"/>
        </w:rPr>
        <w:t xml:space="preserve">multiple offices in that </w:t>
      </w:r>
      <w:r w:rsidR="004A25AF" w:rsidRPr="00433870">
        <w:rPr>
          <w:rFonts w:asciiTheme="minorHAnsi" w:hAnsiTheme="minorHAnsi" w:cstheme="minorHAnsi"/>
        </w:rPr>
        <w:t>area are</w:t>
      </w:r>
      <w:r w:rsidR="00517FF2" w:rsidRPr="0043387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needed</w:t>
      </w:r>
    </w:p>
    <w:p w:rsidR="00433870" w:rsidRPr="00433870" w:rsidRDefault="00433870" w:rsidP="00433870">
      <w:pPr>
        <w:pStyle w:val="Default"/>
        <w:ind w:left="1800"/>
        <w:rPr>
          <w:rFonts w:asciiTheme="minorHAnsi" w:hAnsiTheme="minorHAnsi" w:cstheme="minorHAnsi"/>
        </w:rPr>
      </w:pPr>
    </w:p>
    <w:p w:rsidR="004A25AF" w:rsidRPr="0082452C" w:rsidRDefault="00F438A3" w:rsidP="00517FF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u w:val="single"/>
        </w:rPr>
      </w:pPr>
      <w:r w:rsidRPr="0082452C">
        <w:rPr>
          <w:rFonts w:cstheme="minorHAnsi"/>
          <w:sz w:val="24"/>
          <w:szCs w:val="24"/>
          <w:u w:val="single"/>
        </w:rPr>
        <w:t xml:space="preserve">Provide the </w:t>
      </w:r>
      <w:r w:rsidR="00E76204" w:rsidRPr="0082452C">
        <w:rPr>
          <w:rFonts w:cstheme="minorHAnsi"/>
          <w:sz w:val="24"/>
          <w:szCs w:val="24"/>
          <w:u w:val="single"/>
        </w:rPr>
        <w:t xml:space="preserve">details </w:t>
      </w:r>
      <w:r w:rsidRPr="0082452C">
        <w:rPr>
          <w:rFonts w:cstheme="minorHAnsi"/>
          <w:sz w:val="24"/>
          <w:szCs w:val="24"/>
          <w:u w:val="single"/>
        </w:rPr>
        <w:t>of each lease including</w:t>
      </w:r>
      <w:r w:rsidR="004A25AF" w:rsidRPr="0082452C">
        <w:rPr>
          <w:rFonts w:cstheme="minorHAnsi"/>
          <w:sz w:val="24"/>
          <w:szCs w:val="24"/>
          <w:u w:val="single"/>
        </w:rPr>
        <w:t>:</w:t>
      </w:r>
    </w:p>
    <w:p w:rsidR="00FB5648" w:rsidRPr="00433870" w:rsidRDefault="00FB5648" w:rsidP="00FB5648">
      <w:pPr>
        <w:pStyle w:val="ListParagraph"/>
        <w:ind w:left="360"/>
        <w:rPr>
          <w:rFonts w:cstheme="minorHAnsi"/>
          <w:sz w:val="24"/>
          <w:szCs w:val="24"/>
        </w:rPr>
      </w:pPr>
    </w:p>
    <w:p w:rsidR="004A25AF" w:rsidRPr="00433870" w:rsidRDefault="00A90F6D" w:rsidP="00FB5648">
      <w:pPr>
        <w:pStyle w:val="ListParagraph"/>
        <w:numPr>
          <w:ilvl w:val="0"/>
          <w:numId w:val="8"/>
        </w:numPr>
        <w:ind w:left="720"/>
        <w:rPr>
          <w:rFonts w:cstheme="minorHAnsi"/>
          <w:sz w:val="24"/>
          <w:szCs w:val="24"/>
        </w:rPr>
      </w:pPr>
      <w:r w:rsidRPr="00433870">
        <w:rPr>
          <w:rFonts w:cstheme="minorHAnsi"/>
          <w:sz w:val="24"/>
          <w:szCs w:val="24"/>
        </w:rPr>
        <w:t>L</w:t>
      </w:r>
      <w:r w:rsidR="00F438A3" w:rsidRPr="00433870">
        <w:rPr>
          <w:rFonts w:cstheme="minorHAnsi"/>
          <w:sz w:val="24"/>
          <w:szCs w:val="24"/>
        </w:rPr>
        <w:t>ocation</w:t>
      </w:r>
      <w:r w:rsidRPr="00433870">
        <w:rPr>
          <w:rFonts w:cstheme="minorHAnsi"/>
          <w:sz w:val="24"/>
          <w:szCs w:val="24"/>
        </w:rPr>
        <w:t xml:space="preserve"> and size</w:t>
      </w:r>
      <w:r w:rsidR="00F438A3" w:rsidRPr="00433870">
        <w:rPr>
          <w:rFonts w:cstheme="minorHAnsi"/>
          <w:sz w:val="24"/>
          <w:szCs w:val="24"/>
        </w:rPr>
        <w:t xml:space="preserve">, </w:t>
      </w:r>
    </w:p>
    <w:p w:rsidR="004A25AF" w:rsidRPr="00433870" w:rsidRDefault="0082452C" w:rsidP="00FB5648">
      <w:pPr>
        <w:pStyle w:val="ListParagraph"/>
        <w:numPr>
          <w:ilvl w:val="0"/>
          <w:numId w:val="8"/>
        </w:num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F438A3" w:rsidRPr="00433870">
        <w:rPr>
          <w:rFonts w:cstheme="minorHAnsi"/>
          <w:sz w:val="24"/>
          <w:szCs w:val="24"/>
        </w:rPr>
        <w:t>ost per lease</w:t>
      </w:r>
      <w:r w:rsidR="00E76204" w:rsidRPr="00433870">
        <w:rPr>
          <w:rFonts w:cstheme="minorHAnsi"/>
          <w:sz w:val="24"/>
          <w:szCs w:val="24"/>
        </w:rPr>
        <w:t xml:space="preserve"> per</w:t>
      </w:r>
      <w:r w:rsidR="00F438A3" w:rsidRPr="00433870">
        <w:rPr>
          <w:rFonts w:cstheme="minorHAnsi"/>
          <w:sz w:val="24"/>
          <w:szCs w:val="24"/>
        </w:rPr>
        <w:t xml:space="preserve"> square foot, </w:t>
      </w:r>
    </w:p>
    <w:p w:rsidR="004A25AF" w:rsidRPr="00433870" w:rsidRDefault="0082452C" w:rsidP="00FB5648">
      <w:pPr>
        <w:pStyle w:val="ListParagraph"/>
        <w:numPr>
          <w:ilvl w:val="0"/>
          <w:numId w:val="8"/>
        </w:num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r w:rsidR="00F438A3" w:rsidRPr="00433870">
        <w:rPr>
          <w:rFonts w:cstheme="minorHAnsi"/>
          <w:sz w:val="24"/>
          <w:szCs w:val="24"/>
        </w:rPr>
        <w:t>ease expiration date</w:t>
      </w:r>
      <w:r w:rsidR="00D70202" w:rsidRPr="00433870">
        <w:rPr>
          <w:rFonts w:cstheme="minorHAnsi"/>
          <w:sz w:val="24"/>
          <w:szCs w:val="24"/>
        </w:rPr>
        <w:t xml:space="preserve">, </w:t>
      </w:r>
    </w:p>
    <w:p w:rsidR="004A25AF" w:rsidRPr="00433870" w:rsidRDefault="00E76204" w:rsidP="00FB5648">
      <w:pPr>
        <w:pStyle w:val="ListParagraph"/>
        <w:numPr>
          <w:ilvl w:val="0"/>
          <w:numId w:val="8"/>
        </w:numPr>
        <w:ind w:left="720"/>
        <w:rPr>
          <w:rFonts w:cstheme="minorHAnsi"/>
          <w:sz w:val="24"/>
          <w:szCs w:val="24"/>
        </w:rPr>
      </w:pPr>
      <w:r w:rsidRPr="00433870">
        <w:rPr>
          <w:rFonts w:cstheme="minorHAnsi"/>
          <w:sz w:val="24"/>
          <w:szCs w:val="24"/>
        </w:rPr>
        <w:t>FTE equivalent data a</w:t>
      </w:r>
      <w:r w:rsidR="00D70202" w:rsidRPr="00433870">
        <w:rPr>
          <w:rFonts w:cstheme="minorHAnsi"/>
          <w:sz w:val="24"/>
          <w:szCs w:val="24"/>
        </w:rPr>
        <w:t xml:space="preserve">s well as the </w:t>
      </w:r>
      <w:r w:rsidRPr="00433870">
        <w:rPr>
          <w:rFonts w:cstheme="minorHAnsi"/>
          <w:sz w:val="24"/>
          <w:szCs w:val="24"/>
        </w:rPr>
        <w:t xml:space="preserve">anticipated numbers for </w:t>
      </w:r>
      <w:r w:rsidR="0082452C">
        <w:rPr>
          <w:rFonts w:cstheme="minorHAnsi"/>
          <w:sz w:val="24"/>
          <w:szCs w:val="24"/>
        </w:rPr>
        <w:t>the remaining term of the lease</w:t>
      </w:r>
      <w:r w:rsidRPr="00433870">
        <w:rPr>
          <w:rFonts w:cstheme="minorHAnsi"/>
          <w:sz w:val="24"/>
          <w:szCs w:val="24"/>
        </w:rPr>
        <w:t xml:space="preserve"> </w:t>
      </w:r>
    </w:p>
    <w:p w:rsidR="00F50916" w:rsidRPr="00433870" w:rsidRDefault="0082452C" w:rsidP="00FB5648">
      <w:pPr>
        <w:pStyle w:val="ListParagraph"/>
        <w:numPr>
          <w:ilvl w:val="0"/>
          <w:numId w:val="8"/>
        </w:numPr>
        <w:ind w:left="720"/>
        <w:rPr>
          <w:rFonts w:cstheme="minorHAnsi"/>
          <w:sz w:val="24"/>
          <w:szCs w:val="24"/>
        </w:rPr>
      </w:pPr>
      <w:r w:rsidRPr="00433870">
        <w:rPr>
          <w:rFonts w:cstheme="minorHAnsi"/>
          <w:sz w:val="24"/>
          <w:szCs w:val="24"/>
        </w:rPr>
        <w:t>A</w:t>
      </w:r>
      <w:r w:rsidR="00A90F6D" w:rsidRPr="00433870">
        <w:rPr>
          <w:rFonts w:cstheme="minorHAnsi"/>
          <w:sz w:val="24"/>
          <w:szCs w:val="24"/>
        </w:rPr>
        <w:t xml:space="preserve"> </w:t>
      </w:r>
      <w:r w:rsidR="00483E9A" w:rsidRPr="0082452C">
        <w:rPr>
          <w:rFonts w:cstheme="minorHAnsi"/>
          <w:b/>
          <w:sz w:val="24"/>
          <w:szCs w:val="24"/>
        </w:rPr>
        <w:t>B</w:t>
      </w:r>
      <w:r w:rsidR="00A90F6D" w:rsidRPr="0082452C">
        <w:rPr>
          <w:rFonts w:cstheme="minorHAnsi"/>
          <w:b/>
          <w:sz w:val="24"/>
          <w:szCs w:val="24"/>
        </w:rPr>
        <w:t xml:space="preserve">usiness </w:t>
      </w:r>
      <w:r w:rsidR="00483E9A" w:rsidRPr="0082452C">
        <w:rPr>
          <w:rFonts w:cstheme="minorHAnsi"/>
          <w:b/>
          <w:sz w:val="24"/>
          <w:szCs w:val="24"/>
        </w:rPr>
        <w:t>C</w:t>
      </w:r>
      <w:r w:rsidR="00A90F6D" w:rsidRPr="0082452C">
        <w:rPr>
          <w:rFonts w:cstheme="minorHAnsi"/>
          <w:b/>
          <w:sz w:val="24"/>
          <w:szCs w:val="24"/>
        </w:rPr>
        <w:t xml:space="preserve">ase </w:t>
      </w:r>
      <w:r w:rsidR="00483E9A" w:rsidRPr="0082452C">
        <w:rPr>
          <w:rFonts w:cstheme="minorHAnsi"/>
          <w:b/>
          <w:sz w:val="24"/>
          <w:szCs w:val="24"/>
        </w:rPr>
        <w:t>A</w:t>
      </w:r>
      <w:r w:rsidR="00A90F6D" w:rsidRPr="0082452C">
        <w:rPr>
          <w:rFonts w:cstheme="minorHAnsi"/>
          <w:b/>
          <w:sz w:val="24"/>
          <w:szCs w:val="24"/>
        </w:rPr>
        <w:t>nalysis</w:t>
      </w:r>
      <w:r w:rsidR="008D49D3" w:rsidRPr="00433870">
        <w:rPr>
          <w:rFonts w:cstheme="minorHAnsi"/>
          <w:sz w:val="24"/>
          <w:szCs w:val="24"/>
        </w:rPr>
        <w:t xml:space="preserve"> </w:t>
      </w:r>
      <w:r w:rsidR="00FA4BE4" w:rsidRPr="00433870">
        <w:rPr>
          <w:rFonts w:cstheme="minorHAnsi"/>
          <w:sz w:val="24"/>
          <w:szCs w:val="24"/>
        </w:rPr>
        <w:t>for</w:t>
      </w:r>
      <w:r w:rsidR="00E76204" w:rsidRPr="00433870">
        <w:rPr>
          <w:rFonts w:cstheme="minorHAnsi"/>
          <w:sz w:val="24"/>
          <w:szCs w:val="24"/>
        </w:rPr>
        <w:t xml:space="preserve"> </w:t>
      </w:r>
      <w:r w:rsidR="00E76204" w:rsidRPr="00433870">
        <w:rPr>
          <w:rFonts w:cstheme="minorHAnsi"/>
          <w:sz w:val="24"/>
          <w:szCs w:val="24"/>
          <w:u w:val="single"/>
        </w:rPr>
        <w:t>each lease</w:t>
      </w:r>
      <w:r w:rsidR="00E76204" w:rsidRPr="00433870">
        <w:rPr>
          <w:rFonts w:cstheme="minorHAnsi"/>
          <w:sz w:val="24"/>
          <w:szCs w:val="24"/>
        </w:rPr>
        <w:t xml:space="preserve"> </w:t>
      </w:r>
      <w:r w:rsidR="00483E9A" w:rsidRPr="00433870">
        <w:rPr>
          <w:rFonts w:cstheme="minorHAnsi"/>
          <w:sz w:val="24"/>
          <w:szCs w:val="24"/>
        </w:rPr>
        <w:t>and how it</w:t>
      </w:r>
      <w:r w:rsidR="00E76204" w:rsidRPr="00433870">
        <w:rPr>
          <w:rFonts w:cstheme="minorHAnsi"/>
          <w:sz w:val="24"/>
          <w:szCs w:val="24"/>
        </w:rPr>
        <w:t xml:space="preserve"> relates</w:t>
      </w:r>
      <w:r w:rsidR="008D49D3" w:rsidRPr="00433870">
        <w:rPr>
          <w:rFonts w:cstheme="minorHAnsi"/>
          <w:sz w:val="24"/>
          <w:szCs w:val="24"/>
        </w:rPr>
        <w:t xml:space="preserve"> to </w:t>
      </w:r>
      <w:r w:rsidR="00F50916" w:rsidRPr="00433870">
        <w:rPr>
          <w:rFonts w:cstheme="minorHAnsi"/>
          <w:sz w:val="24"/>
          <w:szCs w:val="24"/>
        </w:rPr>
        <w:t>the A</w:t>
      </w:r>
      <w:r w:rsidR="00E76204" w:rsidRPr="00433870">
        <w:rPr>
          <w:rFonts w:cstheme="minorHAnsi"/>
          <w:sz w:val="24"/>
          <w:szCs w:val="24"/>
        </w:rPr>
        <w:t>gency</w:t>
      </w:r>
      <w:r w:rsidR="00F50916" w:rsidRPr="00433870">
        <w:rPr>
          <w:rFonts w:cstheme="minorHAnsi"/>
          <w:sz w:val="24"/>
          <w:szCs w:val="24"/>
        </w:rPr>
        <w:t>’s</w:t>
      </w:r>
      <w:r w:rsidR="00E76204" w:rsidRPr="00433870">
        <w:rPr>
          <w:rFonts w:cstheme="minorHAnsi"/>
          <w:sz w:val="24"/>
          <w:szCs w:val="24"/>
        </w:rPr>
        <w:t xml:space="preserve"> </w:t>
      </w:r>
      <w:r w:rsidR="00F50916" w:rsidRPr="00433870">
        <w:rPr>
          <w:rFonts w:cstheme="minorHAnsi"/>
          <w:sz w:val="24"/>
          <w:szCs w:val="24"/>
        </w:rPr>
        <w:t>C</w:t>
      </w:r>
      <w:r w:rsidR="008D49D3" w:rsidRPr="00433870">
        <w:rPr>
          <w:rFonts w:cstheme="minorHAnsi"/>
          <w:sz w:val="24"/>
          <w:szCs w:val="24"/>
        </w:rPr>
        <w:t>o</w:t>
      </w:r>
      <w:r w:rsidR="00A90F6D" w:rsidRPr="00433870">
        <w:rPr>
          <w:rFonts w:cstheme="minorHAnsi"/>
          <w:sz w:val="24"/>
          <w:szCs w:val="24"/>
        </w:rPr>
        <w:t>-Location</w:t>
      </w:r>
      <w:r w:rsidR="008D49D3" w:rsidRPr="00433870">
        <w:rPr>
          <w:rFonts w:cstheme="minorHAnsi"/>
          <w:sz w:val="24"/>
          <w:szCs w:val="24"/>
        </w:rPr>
        <w:t xml:space="preserve"> </w:t>
      </w:r>
      <w:r w:rsidR="00F50916" w:rsidRPr="00433870">
        <w:rPr>
          <w:rFonts w:cstheme="minorHAnsi"/>
          <w:sz w:val="24"/>
          <w:szCs w:val="24"/>
        </w:rPr>
        <w:t>P</w:t>
      </w:r>
      <w:r w:rsidR="008D49D3" w:rsidRPr="00433870">
        <w:rPr>
          <w:rFonts w:cstheme="minorHAnsi"/>
          <w:sz w:val="24"/>
          <w:szCs w:val="24"/>
        </w:rPr>
        <w:t>lan</w:t>
      </w:r>
      <w:r w:rsidR="00FA4BE4" w:rsidRPr="00433870">
        <w:rPr>
          <w:rFonts w:cstheme="minorHAnsi"/>
          <w:sz w:val="24"/>
          <w:szCs w:val="24"/>
        </w:rPr>
        <w:t>.</w:t>
      </w:r>
      <w:r w:rsidR="00517FF2" w:rsidRPr="00433870">
        <w:rPr>
          <w:rFonts w:cstheme="minorHAnsi"/>
          <w:sz w:val="24"/>
          <w:szCs w:val="24"/>
        </w:rPr>
        <w:t xml:space="preserve"> </w:t>
      </w:r>
    </w:p>
    <w:p w:rsidR="00F50916" w:rsidRPr="00433870" w:rsidRDefault="00F50916" w:rsidP="00F50916">
      <w:pPr>
        <w:pStyle w:val="ListParagraph"/>
        <w:rPr>
          <w:rFonts w:cstheme="minorHAnsi"/>
          <w:sz w:val="24"/>
          <w:szCs w:val="24"/>
        </w:rPr>
      </w:pPr>
    </w:p>
    <w:p w:rsidR="00F50916" w:rsidRPr="00433870" w:rsidRDefault="00FA4BE4" w:rsidP="00F50916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433870">
        <w:rPr>
          <w:rFonts w:cstheme="minorHAnsi"/>
          <w:sz w:val="24"/>
          <w:szCs w:val="24"/>
        </w:rPr>
        <w:t>D</w:t>
      </w:r>
      <w:r w:rsidR="00F50916" w:rsidRPr="00433870">
        <w:rPr>
          <w:rFonts w:cstheme="minorHAnsi"/>
          <w:sz w:val="24"/>
          <w:szCs w:val="24"/>
        </w:rPr>
        <w:t>ocument</w:t>
      </w:r>
      <w:r w:rsidRPr="00433870">
        <w:rPr>
          <w:rFonts w:cstheme="minorHAnsi"/>
          <w:sz w:val="24"/>
          <w:szCs w:val="24"/>
        </w:rPr>
        <w:t>ation indicating</w:t>
      </w:r>
      <w:r w:rsidR="00F50916" w:rsidRPr="00433870">
        <w:rPr>
          <w:rFonts w:cstheme="minorHAnsi"/>
          <w:sz w:val="24"/>
          <w:szCs w:val="24"/>
        </w:rPr>
        <w:t xml:space="preserve"> specific </w:t>
      </w:r>
      <w:r w:rsidR="00F50916" w:rsidRPr="0082452C">
        <w:rPr>
          <w:rFonts w:cstheme="minorHAnsi"/>
          <w:sz w:val="24"/>
          <w:szCs w:val="24"/>
          <w:u w:val="single"/>
        </w:rPr>
        <w:t>performance, operational, and financial issues</w:t>
      </w:r>
      <w:r w:rsidR="00BD2BF5" w:rsidRPr="00433870">
        <w:rPr>
          <w:rFonts w:cstheme="minorHAnsi"/>
          <w:sz w:val="24"/>
          <w:szCs w:val="24"/>
        </w:rPr>
        <w:t xml:space="preserve"> </w:t>
      </w:r>
      <w:r w:rsidR="00A90F6D" w:rsidRPr="00433870">
        <w:rPr>
          <w:rFonts w:cstheme="minorHAnsi"/>
          <w:sz w:val="24"/>
          <w:szCs w:val="24"/>
        </w:rPr>
        <w:t>related</w:t>
      </w:r>
      <w:r w:rsidR="00BD2BF5" w:rsidRPr="00433870">
        <w:rPr>
          <w:rFonts w:cstheme="minorHAnsi"/>
          <w:sz w:val="24"/>
          <w:szCs w:val="24"/>
        </w:rPr>
        <w:t xml:space="preserve"> </w:t>
      </w:r>
      <w:r w:rsidRPr="00433870">
        <w:rPr>
          <w:rFonts w:cstheme="minorHAnsi"/>
          <w:sz w:val="24"/>
          <w:szCs w:val="24"/>
        </w:rPr>
        <w:t xml:space="preserve">to the </w:t>
      </w:r>
      <w:r w:rsidR="00BD2BF5" w:rsidRPr="00433870">
        <w:rPr>
          <w:rFonts w:cstheme="minorHAnsi"/>
          <w:sz w:val="24"/>
          <w:szCs w:val="24"/>
        </w:rPr>
        <w:t>lease</w:t>
      </w:r>
      <w:r w:rsidRPr="00433870">
        <w:rPr>
          <w:rFonts w:cstheme="minorHAnsi"/>
          <w:sz w:val="24"/>
          <w:szCs w:val="24"/>
        </w:rPr>
        <w:t xml:space="preserve">. </w:t>
      </w:r>
      <w:r w:rsidRPr="0082452C">
        <w:rPr>
          <w:rFonts w:cstheme="minorHAnsi"/>
          <w:sz w:val="24"/>
          <w:szCs w:val="24"/>
          <w:u w:val="single"/>
        </w:rPr>
        <w:t>Baseline</w:t>
      </w:r>
      <w:r w:rsidR="00F50916" w:rsidRPr="0082452C">
        <w:rPr>
          <w:rFonts w:cstheme="minorHAnsi"/>
          <w:sz w:val="24"/>
          <w:szCs w:val="24"/>
          <w:u w:val="single"/>
        </w:rPr>
        <w:t xml:space="preserve"> performance measures and information</w:t>
      </w:r>
      <w:r w:rsidR="00F50916" w:rsidRPr="00433870">
        <w:rPr>
          <w:rFonts w:cstheme="minorHAnsi"/>
          <w:sz w:val="24"/>
          <w:szCs w:val="24"/>
        </w:rPr>
        <w:t xml:space="preserve"> such as staffing, budget, etc. should also be submitted to support the activity.  </w:t>
      </w:r>
    </w:p>
    <w:p w:rsidR="00333F6D" w:rsidRPr="00333F6D" w:rsidRDefault="00333F6D">
      <w:pPr>
        <w:rPr>
          <w:rFonts w:ascii="Arial" w:hAnsi="Arial" w:cs="Arial"/>
          <w:sz w:val="24"/>
          <w:szCs w:val="24"/>
        </w:rPr>
      </w:pPr>
    </w:p>
    <w:sectPr w:rsidR="00333F6D" w:rsidRPr="00333F6D" w:rsidSect="0082452C">
      <w:headerReference w:type="default" r:id="rId9"/>
      <w:pgSz w:w="12240" w:h="15840"/>
      <w:pgMar w:top="8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63A" w:rsidRDefault="00FD663A" w:rsidP="00FB5648">
      <w:pPr>
        <w:spacing w:after="0" w:line="240" w:lineRule="auto"/>
      </w:pPr>
      <w:r>
        <w:separator/>
      </w:r>
    </w:p>
  </w:endnote>
  <w:endnote w:type="continuationSeparator" w:id="0">
    <w:p w:rsidR="00FD663A" w:rsidRDefault="00FD663A" w:rsidP="00FB5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63A" w:rsidRDefault="00FD663A" w:rsidP="00FB5648">
      <w:pPr>
        <w:spacing w:after="0" w:line="240" w:lineRule="auto"/>
      </w:pPr>
      <w:r>
        <w:separator/>
      </w:r>
    </w:p>
  </w:footnote>
  <w:footnote w:type="continuationSeparator" w:id="0">
    <w:p w:rsidR="00FD663A" w:rsidRDefault="00FD663A" w:rsidP="00FB5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48" w:rsidRDefault="0082452C" w:rsidP="00FB5648">
    <w:pPr>
      <w:spacing w:after="0" w:line="360" w:lineRule="auto"/>
      <w:jc w:val="center"/>
      <w:rPr>
        <w:rFonts w:cstheme="minorHAnsi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647675A" wp14:editId="0C54C762">
          <wp:simplePos x="0" y="0"/>
          <wp:positionH relativeFrom="column">
            <wp:posOffset>-57150</wp:posOffset>
          </wp:positionH>
          <wp:positionV relativeFrom="paragraph">
            <wp:posOffset>-109855</wp:posOffset>
          </wp:positionV>
          <wp:extent cx="796290" cy="784860"/>
          <wp:effectExtent l="0" t="0" r="0" b="0"/>
          <wp:wrapThrough wrapText="bothSides">
            <wp:wrapPolygon edited="0">
              <wp:start x="0" y="0"/>
              <wp:lineTo x="0" y="20971"/>
              <wp:lineTo x="21187" y="20971"/>
              <wp:lineTo x="21187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 DMS logo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29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5648" w:rsidRPr="00433870">
      <w:rPr>
        <w:rFonts w:cstheme="minorHAnsi"/>
        <w:b/>
        <w:sz w:val="24"/>
        <w:szCs w:val="24"/>
      </w:rPr>
      <w:t>Annual Agency Strategic &amp; Co-Location Plans</w:t>
    </w:r>
  </w:p>
  <w:p w:rsidR="00FB5648" w:rsidRDefault="0082452C" w:rsidP="0082452C">
    <w:pPr>
      <w:tabs>
        <w:tab w:val="left" w:pos="843"/>
        <w:tab w:val="center" w:pos="4680"/>
      </w:tabs>
      <w:spacing w:after="0" w:line="360" w:lineRule="auto"/>
      <w:rPr>
        <w:rFonts w:cstheme="minorHAnsi"/>
        <w:b/>
      </w:rPr>
    </w:pPr>
    <w:r>
      <w:rPr>
        <w:rFonts w:cstheme="minorHAnsi"/>
        <w:b/>
      </w:rPr>
      <w:tab/>
    </w:r>
    <w:r>
      <w:rPr>
        <w:rFonts w:cstheme="minorHAnsi"/>
        <w:b/>
      </w:rPr>
      <w:tab/>
    </w:r>
    <w:r w:rsidR="00FB5648" w:rsidRPr="00FB5648">
      <w:rPr>
        <w:rFonts w:cstheme="minorHAnsi"/>
        <w:b/>
      </w:rPr>
      <w:t>July 1, 2013 through June 30, 2015</w:t>
    </w:r>
  </w:p>
  <w:p w:rsidR="0082452C" w:rsidRPr="00FB5648" w:rsidRDefault="0082452C" w:rsidP="00FB5648">
    <w:pPr>
      <w:spacing w:after="0" w:line="360" w:lineRule="auto"/>
      <w:jc w:val="center"/>
      <w:rPr>
        <w:rFonts w:cstheme="minorHAnsi"/>
        <w:b/>
      </w:rPr>
    </w:pPr>
  </w:p>
  <w:p w:rsidR="00FB5648" w:rsidRDefault="00FB56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31D"/>
    <w:multiLevelType w:val="hybridMultilevel"/>
    <w:tmpl w:val="8CC4B9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6072FB"/>
    <w:multiLevelType w:val="hybridMultilevel"/>
    <w:tmpl w:val="CA3260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67C76A1"/>
    <w:multiLevelType w:val="hybridMultilevel"/>
    <w:tmpl w:val="A79C93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D066195"/>
    <w:multiLevelType w:val="hybridMultilevel"/>
    <w:tmpl w:val="98265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1790204"/>
    <w:multiLevelType w:val="hybridMultilevel"/>
    <w:tmpl w:val="F934C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A4324F"/>
    <w:multiLevelType w:val="hybridMultilevel"/>
    <w:tmpl w:val="7A06BEC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CB173F3"/>
    <w:multiLevelType w:val="hybridMultilevel"/>
    <w:tmpl w:val="E77637C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3B31260"/>
    <w:multiLevelType w:val="hybridMultilevel"/>
    <w:tmpl w:val="1BEED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44E15F7"/>
    <w:multiLevelType w:val="hybridMultilevel"/>
    <w:tmpl w:val="A8428CF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3F6D"/>
    <w:rsid w:val="00047993"/>
    <w:rsid w:val="0006308F"/>
    <w:rsid w:val="00166C6F"/>
    <w:rsid w:val="0024615E"/>
    <w:rsid w:val="003145CD"/>
    <w:rsid w:val="00331E05"/>
    <w:rsid w:val="00333F6D"/>
    <w:rsid w:val="00353475"/>
    <w:rsid w:val="00433870"/>
    <w:rsid w:val="00483E9A"/>
    <w:rsid w:val="004A25AF"/>
    <w:rsid w:val="00517FF2"/>
    <w:rsid w:val="00765F77"/>
    <w:rsid w:val="00776031"/>
    <w:rsid w:val="0082452C"/>
    <w:rsid w:val="008D49D3"/>
    <w:rsid w:val="009A1517"/>
    <w:rsid w:val="009F4C33"/>
    <w:rsid w:val="00A642B3"/>
    <w:rsid w:val="00A90F6D"/>
    <w:rsid w:val="00BB703C"/>
    <w:rsid w:val="00BD2BF5"/>
    <w:rsid w:val="00BF7CA6"/>
    <w:rsid w:val="00CB149C"/>
    <w:rsid w:val="00D06142"/>
    <w:rsid w:val="00D70202"/>
    <w:rsid w:val="00D73D2D"/>
    <w:rsid w:val="00E71605"/>
    <w:rsid w:val="00E76204"/>
    <w:rsid w:val="00F438A3"/>
    <w:rsid w:val="00F50916"/>
    <w:rsid w:val="00FA15BD"/>
    <w:rsid w:val="00FA4BE4"/>
    <w:rsid w:val="00FB5648"/>
    <w:rsid w:val="00FD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5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438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D49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5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648"/>
  </w:style>
  <w:style w:type="paragraph" w:styleId="Footer">
    <w:name w:val="footer"/>
    <w:basedOn w:val="Normal"/>
    <w:link w:val="FooterChar"/>
    <w:uiPriority w:val="99"/>
    <w:unhideWhenUsed/>
    <w:rsid w:val="00FB5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648"/>
  </w:style>
  <w:style w:type="paragraph" w:styleId="BalloonText">
    <w:name w:val="Balloon Text"/>
    <w:basedOn w:val="Normal"/>
    <w:link w:val="BalloonTextChar"/>
    <w:uiPriority w:val="99"/>
    <w:semiHidden/>
    <w:unhideWhenUsed/>
    <w:rsid w:val="00FB5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48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FB5648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FB5648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B564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B564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6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648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7411B-6C78-40D1-8AB6-13572762B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Management Services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sparkmb</dc:creator>
  <cp:keywords/>
  <dc:description/>
  <cp:lastModifiedBy>Roger Newsome </cp:lastModifiedBy>
  <cp:revision>3</cp:revision>
  <cp:lastPrinted>2012-02-20T16:27:00Z</cp:lastPrinted>
  <dcterms:created xsi:type="dcterms:W3CDTF">2012-02-20T16:27:00Z</dcterms:created>
  <dcterms:modified xsi:type="dcterms:W3CDTF">2012-02-20T16:41:00Z</dcterms:modified>
</cp:coreProperties>
</file>